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1C7B8" w14:textId="0B3FC3C3" w:rsidR="00C858E7" w:rsidRPr="000B7F92" w:rsidRDefault="005921DF" w:rsidP="000B7F92">
      <w:pPr>
        <w:pStyle w:val="Title"/>
      </w:pPr>
      <w:r w:rsidRPr="000B7F92">
        <w:t>Impact of tax reforms on revenue generation in California: Empirical evidence from a time series approach</w:t>
      </w:r>
    </w:p>
    <w:p w14:paraId="3A5644ED" w14:textId="77777777" w:rsidR="00013E23" w:rsidRDefault="00013E23" w:rsidP="007E318A">
      <w:pPr>
        <w:pStyle w:val="BodyText"/>
        <w:ind w:left="0"/>
        <w:jc w:val="left"/>
        <w:rPr>
          <w:rFonts w:ascii="Georgia" w:hAnsi="Georgia" w:cstheme="majorBidi"/>
          <w:b/>
          <w:bCs/>
          <w:color w:val="002060"/>
          <w:sz w:val="16"/>
          <w:szCs w:val="16"/>
          <w:vertAlign w:val="superscript"/>
        </w:rPr>
      </w:pPr>
    </w:p>
    <w:p w14:paraId="12D15D50" w14:textId="74389919" w:rsidR="00C858E7" w:rsidRPr="007E318A" w:rsidRDefault="007E318A" w:rsidP="007E318A">
      <w:pPr>
        <w:pStyle w:val="BodyText"/>
        <w:ind w:left="0"/>
        <w:jc w:val="left"/>
        <w:rPr>
          <w:rFonts w:ascii="Georgia" w:hAnsi="Georgia" w:cstheme="majorBidi"/>
          <w:b/>
          <w:bCs/>
          <w:color w:val="002060"/>
          <w:sz w:val="16"/>
          <w:szCs w:val="16"/>
        </w:rPr>
      </w:pPr>
      <w:r w:rsidRPr="007E318A">
        <w:rPr>
          <w:rFonts w:ascii="Georgia" w:hAnsi="Georgia" w:cstheme="majorBidi"/>
          <w:b/>
          <w:bCs/>
          <w:color w:val="002060"/>
          <w:sz w:val="16"/>
          <w:szCs w:val="16"/>
          <w:vertAlign w:val="superscript"/>
        </w:rPr>
        <w:t>1</w:t>
      </w:r>
      <w:r w:rsidR="00C858E7" w:rsidRPr="007E318A">
        <w:rPr>
          <w:rFonts w:ascii="Georgia" w:hAnsi="Georgia" w:cstheme="majorBidi"/>
          <w:b/>
          <w:bCs/>
          <w:color w:val="002060"/>
          <w:sz w:val="16"/>
          <w:szCs w:val="16"/>
        </w:rPr>
        <w:t xml:space="preserve">Prince </w:t>
      </w:r>
      <w:r w:rsidR="005921DF" w:rsidRPr="007E318A">
        <w:rPr>
          <w:rFonts w:ascii="Georgia" w:hAnsi="Georgia" w:cstheme="majorBidi"/>
          <w:b/>
          <w:bCs/>
          <w:color w:val="002060"/>
          <w:sz w:val="16"/>
          <w:szCs w:val="16"/>
        </w:rPr>
        <w:t>Johns</w:t>
      </w:r>
      <w:r w:rsidR="009A6D33" w:rsidRPr="007E318A">
        <w:rPr>
          <w:rFonts w:ascii="Georgia" w:hAnsi="Georgia" w:cstheme="majorBidi"/>
          <w:b/>
          <w:bCs/>
          <w:color w:val="002060"/>
          <w:sz w:val="16"/>
          <w:szCs w:val="16"/>
        </w:rPr>
        <w:t xml:space="preserve"> Okeke (PhD)</w:t>
      </w:r>
      <w:r>
        <w:rPr>
          <w:rFonts w:ascii="Georgia" w:hAnsi="Georgia" w:cstheme="majorBidi"/>
          <w:b/>
          <w:bCs/>
          <w:color w:val="002060"/>
          <w:sz w:val="16"/>
          <w:szCs w:val="16"/>
        </w:rPr>
        <w:t xml:space="preserve">, </w:t>
      </w:r>
      <w:r w:rsidRPr="007E318A">
        <w:rPr>
          <w:rFonts w:ascii="Georgia" w:hAnsi="Georgia" w:cstheme="majorBidi"/>
          <w:b/>
          <w:bCs/>
          <w:color w:val="002060"/>
          <w:sz w:val="16"/>
          <w:szCs w:val="16"/>
          <w:vertAlign w:val="superscript"/>
        </w:rPr>
        <w:t>2</w:t>
      </w:r>
      <w:r w:rsidRPr="007E318A">
        <w:rPr>
          <w:rFonts w:ascii="Georgia" w:hAnsi="Georgia" w:cstheme="majorBidi"/>
          <w:b/>
          <w:bCs/>
          <w:color w:val="002060"/>
          <w:sz w:val="16"/>
          <w:szCs w:val="16"/>
        </w:rPr>
        <w:t xml:space="preserve">Derek </w:t>
      </w:r>
      <w:proofErr w:type="spellStart"/>
      <w:r w:rsidRPr="007E318A">
        <w:rPr>
          <w:rFonts w:ascii="Georgia" w:hAnsi="Georgia" w:cstheme="majorBidi"/>
          <w:b/>
          <w:bCs/>
          <w:color w:val="002060"/>
          <w:sz w:val="16"/>
          <w:szCs w:val="16"/>
        </w:rPr>
        <w:t>Yorken</w:t>
      </w:r>
      <w:proofErr w:type="spellEnd"/>
      <w:r w:rsidRPr="007E318A">
        <w:rPr>
          <w:rFonts w:ascii="Georgia" w:hAnsi="Georgia" w:cstheme="majorBidi"/>
          <w:b/>
          <w:bCs/>
          <w:color w:val="002060"/>
          <w:sz w:val="16"/>
          <w:szCs w:val="16"/>
        </w:rPr>
        <w:t xml:space="preserve"> (PhD)</w:t>
      </w:r>
    </w:p>
    <w:p w14:paraId="12908615" w14:textId="5605D42B" w:rsidR="00C858E7" w:rsidRPr="007E318A" w:rsidRDefault="007E318A" w:rsidP="004716E0">
      <w:pPr>
        <w:shd w:val="clear" w:color="auto" w:fill="FFFFFF"/>
        <w:spacing w:after="0" w:line="240" w:lineRule="auto"/>
        <w:jc w:val="both"/>
        <w:rPr>
          <w:rFonts w:ascii="Georgia" w:hAnsi="Georgia" w:cstheme="majorBidi"/>
          <w:i/>
          <w:iCs/>
          <w:color w:val="000000" w:themeColor="text1"/>
          <w:sz w:val="12"/>
          <w:szCs w:val="12"/>
          <w:shd w:val="clear" w:color="auto" w:fill="FFFFFF"/>
        </w:rPr>
      </w:pPr>
      <w:r w:rsidRPr="007E318A">
        <w:rPr>
          <w:rFonts w:ascii="Georgia" w:hAnsi="Georgia" w:cstheme="majorBidi"/>
          <w:i/>
          <w:iCs/>
          <w:color w:val="000000" w:themeColor="text1"/>
          <w:sz w:val="14"/>
          <w:szCs w:val="14"/>
          <w:shd w:val="clear" w:color="auto" w:fill="FFFFFF"/>
          <w:vertAlign w:val="superscript"/>
        </w:rPr>
        <w:t>1</w:t>
      </w:r>
      <w:r w:rsidR="005921DF" w:rsidRPr="007E318A">
        <w:rPr>
          <w:rFonts w:ascii="Georgia" w:hAnsi="Georgia" w:cstheme="majorBidi"/>
          <w:i/>
          <w:iCs/>
          <w:color w:val="000000" w:themeColor="text1"/>
          <w:sz w:val="14"/>
          <w:szCs w:val="14"/>
          <w:shd w:val="clear" w:color="auto" w:fill="FFFFFF"/>
        </w:rPr>
        <w:t>Department of Accountancy, US State University, California, USA.</w:t>
      </w:r>
      <w:r w:rsidR="004716E0" w:rsidRPr="007E318A">
        <w:rPr>
          <w:rFonts w:ascii="Georgia" w:hAnsi="Georgia" w:cstheme="majorBidi"/>
          <w:i/>
          <w:iCs/>
          <w:color w:val="000000" w:themeColor="text1"/>
          <w:sz w:val="14"/>
          <w:szCs w:val="14"/>
          <w:shd w:val="clear" w:color="auto" w:fill="FFFFFF"/>
        </w:rPr>
        <w:t xml:space="preserve"> Corresponding </w:t>
      </w:r>
      <w:r w:rsidR="00C858E7" w:rsidRPr="007E318A">
        <w:rPr>
          <w:rFonts w:ascii="Georgia" w:hAnsi="Georgia" w:cstheme="majorBidi"/>
          <w:i/>
          <w:iCs/>
          <w:color w:val="000000" w:themeColor="text1"/>
          <w:sz w:val="14"/>
          <w:szCs w:val="14"/>
          <w:shd w:val="clear" w:color="auto" w:fill="FFFFFF"/>
        </w:rPr>
        <w:t xml:space="preserve">Email: </w:t>
      </w:r>
      <w:hyperlink r:id="rId8" w:history="1">
        <w:r w:rsidR="005921DF" w:rsidRPr="007E318A">
          <w:rPr>
            <w:rFonts w:ascii="Georgia" w:hAnsi="Georgia" w:cstheme="majorBidi"/>
            <w:i/>
            <w:iCs/>
            <w:color w:val="000000" w:themeColor="text1"/>
            <w:sz w:val="14"/>
            <w:szCs w:val="14"/>
            <w:shd w:val="clear" w:color="auto" w:fill="FFFFFF"/>
          </w:rPr>
          <w:t>pjokeke@usu.edu.us</w:t>
        </w:r>
      </w:hyperlink>
    </w:p>
    <w:p w14:paraId="3F9F9309" w14:textId="38A94652" w:rsidR="005921DF" w:rsidRPr="007E318A" w:rsidRDefault="007E318A" w:rsidP="004716E0">
      <w:pPr>
        <w:shd w:val="clear" w:color="auto" w:fill="FFFFFF"/>
        <w:spacing w:after="0" w:line="240" w:lineRule="auto"/>
        <w:jc w:val="both"/>
        <w:rPr>
          <w:rFonts w:ascii="Georgia" w:hAnsi="Georgia" w:cstheme="majorBidi"/>
          <w:i/>
          <w:iCs/>
          <w:color w:val="000000" w:themeColor="text1"/>
          <w:sz w:val="14"/>
          <w:szCs w:val="14"/>
          <w:shd w:val="clear" w:color="auto" w:fill="FFFFFF"/>
        </w:rPr>
      </w:pPr>
      <w:r w:rsidRPr="007E318A">
        <w:rPr>
          <w:rFonts w:ascii="Georgia" w:hAnsi="Georgia" w:cstheme="majorBidi"/>
          <w:i/>
          <w:iCs/>
          <w:color w:val="000000" w:themeColor="text1"/>
          <w:sz w:val="14"/>
          <w:szCs w:val="14"/>
          <w:shd w:val="clear" w:color="auto" w:fill="FFFFFF"/>
          <w:vertAlign w:val="superscript"/>
        </w:rPr>
        <w:t>2</w:t>
      </w:r>
      <w:r w:rsidR="005921DF" w:rsidRPr="007E318A">
        <w:rPr>
          <w:rFonts w:ascii="Georgia" w:hAnsi="Georgia" w:cstheme="majorBidi"/>
          <w:i/>
          <w:iCs/>
          <w:color w:val="000000" w:themeColor="text1"/>
          <w:sz w:val="14"/>
          <w:szCs w:val="14"/>
          <w:shd w:val="clear" w:color="auto" w:fill="FFFFFF"/>
        </w:rPr>
        <w:t>Department of Accountancy, US State University, California, USA.</w:t>
      </w:r>
      <w:r w:rsidR="004716E0" w:rsidRPr="007E318A">
        <w:rPr>
          <w:rFonts w:ascii="Georgia" w:hAnsi="Georgia" w:cstheme="majorBidi"/>
          <w:i/>
          <w:iCs/>
          <w:color w:val="000000" w:themeColor="text1"/>
          <w:sz w:val="14"/>
          <w:szCs w:val="14"/>
          <w:shd w:val="clear" w:color="auto" w:fill="FFFFFF"/>
        </w:rPr>
        <w:t xml:space="preserve"> </w:t>
      </w:r>
      <w:r w:rsidR="005921DF" w:rsidRPr="007E318A">
        <w:rPr>
          <w:rFonts w:ascii="Georgia" w:hAnsi="Georgia" w:cstheme="majorBidi"/>
          <w:i/>
          <w:iCs/>
          <w:color w:val="000000" w:themeColor="text1"/>
          <w:sz w:val="14"/>
          <w:szCs w:val="14"/>
          <w:shd w:val="clear" w:color="auto" w:fill="FFFFFF"/>
        </w:rPr>
        <w:t xml:space="preserve">Email: </w:t>
      </w:r>
      <w:hyperlink r:id="rId9" w:history="1">
        <w:r w:rsidR="005921DF" w:rsidRPr="007E318A">
          <w:rPr>
            <w:rFonts w:ascii="Georgia" w:hAnsi="Georgia" w:cstheme="majorBidi"/>
            <w:i/>
            <w:iCs/>
            <w:color w:val="000000" w:themeColor="text1"/>
            <w:sz w:val="14"/>
            <w:szCs w:val="14"/>
            <w:shd w:val="clear" w:color="auto" w:fill="FFFFFF"/>
          </w:rPr>
          <w:t>dyorken@usu.edu.us</w:t>
        </w:r>
      </w:hyperlink>
    </w:p>
    <w:p w14:paraId="2F31B601" w14:textId="5A600D46" w:rsidR="00A7638E" w:rsidRPr="007E318A" w:rsidRDefault="00A7638E" w:rsidP="00F90DE8">
      <w:pPr>
        <w:pStyle w:val="BodyText"/>
        <w:ind w:left="0"/>
        <w:rPr>
          <w:rFonts w:ascii="Georgia" w:hAnsi="Georgia" w:cstheme="majorBidi"/>
          <w:i/>
          <w:iCs/>
          <w:color w:val="000000" w:themeColor="text1"/>
          <w:sz w:val="14"/>
          <w:szCs w:val="14"/>
        </w:rPr>
      </w:pPr>
    </w:p>
    <w:tbl>
      <w:tblPr>
        <w:tblStyle w:val="TableGrid"/>
        <w:tblW w:w="9639" w:type="dxa"/>
        <w:tblLook w:val="04A0" w:firstRow="1" w:lastRow="0" w:firstColumn="1" w:lastColumn="0" w:noHBand="0" w:noVBand="1"/>
      </w:tblPr>
      <w:tblGrid>
        <w:gridCol w:w="7230"/>
        <w:gridCol w:w="283"/>
        <w:gridCol w:w="2126"/>
      </w:tblGrid>
      <w:tr w:rsidR="0094526C" w:rsidRPr="007E318A" w14:paraId="3BCD9ECC" w14:textId="77777777" w:rsidTr="009D37D1">
        <w:tc>
          <w:tcPr>
            <w:tcW w:w="7230" w:type="dxa"/>
            <w:tcBorders>
              <w:top w:val="single" w:sz="2" w:space="0" w:color="002060"/>
              <w:left w:val="nil"/>
              <w:bottom w:val="single" w:sz="2" w:space="0" w:color="002060"/>
              <w:right w:val="nil"/>
            </w:tcBorders>
            <w:shd w:val="clear" w:color="auto" w:fill="DEEAF6" w:themeFill="accent1" w:themeFillTint="33"/>
          </w:tcPr>
          <w:p w14:paraId="1ACB46A2" w14:textId="77777777" w:rsidR="0094526C" w:rsidRPr="007E318A" w:rsidRDefault="0094526C" w:rsidP="004F1971">
            <w:pPr>
              <w:pStyle w:val="Default"/>
              <w:rPr>
                <w:rFonts w:ascii="Georgia" w:hAnsi="Georgia" w:cstheme="majorBidi"/>
                <w:i/>
                <w:iCs/>
                <w:color w:val="002060"/>
                <w:sz w:val="16"/>
                <w:szCs w:val="16"/>
              </w:rPr>
            </w:pPr>
            <w:r w:rsidRPr="007E318A">
              <w:rPr>
                <w:rFonts w:ascii="Georgia" w:hAnsi="Georgia" w:cstheme="majorBidi"/>
                <w:color w:val="002060"/>
                <w:spacing w:val="40"/>
                <w:sz w:val="16"/>
                <w:szCs w:val="16"/>
              </w:rPr>
              <w:t>ABSTRACT</w:t>
            </w:r>
          </w:p>
        </w:tc>
        <w:tc>
          <w:tcPr>
            <w:tcW w:w="283" w:type="dxa"/>
            <w:tcBorders>
              <w:top w:val="single" w:sz="2" w:space="0" w:color="002060"/>
              <w:left w:val="nil"/>
              <w:bottom w:val="single" w:sz="2" w:space="0" w:color="002060"/>
              <w:right w:val="nil"/>
            </w:tcBorders>
          </w:tcPr>
          <w:p w14:paraId="036187E0" w14:textId="77777777" w:rsidR="0094526C" w:rsidRPr="007E318A" w:rsidRDefault="0094526C" w:rsidP="004F1971">
            <w:pPr>
              <w:pStyle w:val="Default"/>
              <w:rPr>
                <w:rFonts w:ascii="Georgia" w:hAnsi="Georgia" w:cstheme="majorBidi"/>
                <w:i/>
                <w:iCs/>
                <w:sz w:val="16"/>
                <w:szCs w:val="16"/>
              </w:rPr>
            </w:pPr>
          </w:p>
        </w:tc>
        <w:tc>
          <w:tcPr>
            <w:tcW w:w="2126" w:type="dxa"/>
            <w:tcBorders>
              <w:top w:val="single" w:sz="2" w:space="0" w:color="002060"/>
              <w:left w:val="nil"/>
              <w:bottom w:val="single" w:sz="2" w:space="0" w:color="002060"/>
              <w:right w:val="nil"/>
            </w:tcBorders>
          </w:tcPr>
          <w:p w14:paraId="4FA659BE" w14:textId="77777777" w:rsidR="0094526C" w:rsidRPr="007E318A" w:rsidRDefault="0094526C" w:rsidP="004F1971">
            <w:pPr>
              <w:pStyle w:val="Default"/>
              <w:rPr>
                <w:rFonts w:ascii="Georgia" w:hAnsi="Georgia" w:cstheme="majorBidi"/>
                <w:color w:val="002060"/>
                <w:spacing w:val="40"/>
                <w:sz w:val="16"/>
                <w:szCs w:val="16"/>
              </w:rPr>
            </w:pPr>
            <w:r w:rsidRPr="007E318A">
              <w:rPr>
                <w:rFonts w:ascii="Georgia" w:hAnsi="Georgia" w:cstheme="majorBidi"/>
                <w:color w:val="002060"/>
                <w:spacing w:val="40"/>
                <w:sz w:val="16"/>
                <w:szCs w:val="16"/>
              </w:rPr>
              <w:t>ARTICLE INFO</w:t>
            </w:r>
          </w:p>
        </w:tc>
      </w:tr>
      <w:tr w:rsidR="0094526C" w:rsidRPr="007E318A" w14:paraId="404E2A23" w14:textId="77777777" w:rsidTr="009D37D1">
        <w:tc>
          <w:tcPr>
            <w:tcW w:w="7230" w:type="dxa"/>
            <w:vMerge w:val="restart"/>
            <w:tcBorders>
              <w:top w:val="single" w:sz="2" w:space="0" w:color="002060"/>
              <w:left w:val="nil"/>
              <w:bottom w:val="single" w:sz="2" w:space="0" w:color="002060"/>
              <w:right w:val="nil"/>
            </w:tcBorders>
            <w:shd w:val="clear" w:color="auto" w:fill="DEEAF6" w:themeFill="accent1" w:themeFillTint="33"/>
          </w:tcPr>
          <w:p w14:paraId="5A51CA9B" w14:textId="5294A962" w:rsidR="0094526C" w:rsidRPr="007E318A" w:rsidRDefault="0094526C" w:rsidP="004F1971">
            <w:pPr>
              <w:pStyle w:val="Default"/>
              <w:jc w:val="both"/>
              <w:rPr>
                <w:rFonts w:ascii="Georgia" w:hAnsi="Georgia" w:cstheme="majorBidi"/>
                <w:iCs/>
                <w:sz w:val="16"/>
                <w:szCs w:val="16"/>
              </w:rPr>
            </w:pPr>
            <w:r w:rsidRPr="007E318A">
              <w:rPr>
                <w:rFonts w:ascii="Georgia" w:hAnsi="Georgia" w:cstheme="majorBidi"/>
                <w:iCs/>
                <w:sz w:val="16"/>
                <w:szCs w:val="16"/>
              </w:rPr>
              <w:t>The purpose of this study is to examine the effect of environmental costs on the financial performance of listed oil and gas companies in Nigeria. The ex-post facto research design was employed for the collection of financial statements of four listed oil and gas companies in Nigeria for a ten-year period from 2010 to 2019. The purposive sampling technique was used for the study. The Panel Ordinary Least Square of the multiple regression model was conducted using the E-views version 9.0 statistical software package. The findings revealed that staff development costs have a negative but insignificant effect on listed Nigerian oil and gas companies' return on assets, while community development costs and employee health and safety costs have a positive but insignificant effect. This implies that the amounts of these costs incurred by the studied companies are too small to have an impact on their performance metrics. However, studies are based on the quantity of information provided by a small number of companies, and as a result, these studies may be influenced by the costs that these companies incur as well as the extent to which they report those costs. The study is limited to only the oil and gas sector and some specific environmental cost variables. The utilization of environmental cost variables and the use of financial performance</w:t>
            </w:r>
            <w:r w:rsidR="00E85DF5" w:rsidRPr="007E318A">
              <w:rPr>
                <w:rFonts w:ascii="Georgia" w:hAnsi="Georgia" w:cstheme="majorBidi"/>
                <w:iCs/>
                <w:sz w:val="16"/>
                <w:szCs w:val="16"/>
              </w:rPr>
              <w:t>.</w:t>
            </w:r>
            <w:r w:rsidRPr="007E318A">
              <w:rPr>
                <w:rFonts w:ascii="Georgia" w:hAnsi="Georgia" w:cstheme="majorBidi"/>
                <w:iCs/>
                <w:sz w:val="16"/>
                <w:szCs w:val="16"/>
              </w:rPr>
              <w:t xml:space="preserve"> The contribution of this study will be to help create a well-articulated employee health and safety cost system </w:t>
            </w:r>
            <w:r w:rsidR="00E85DF5" w:rsidRPr="007E318A">
              <w:rPr>
                <w:rFonts w:ascii="Georgia" w:hAnsi="Georgia" w:cstheme="majorBidi"/>
                <w:iCs/>
                <w:sz w:val="16"/>
                <w:szCs w:val="16"/>
              </w:rPr>
              <w:t>to</w:t>
            </w:r>
            <w:r w:rsidRPr="007E318A">
              <w:rPr>
                <w:rFonts w:ascii="Georgia" w:hAnsi="Georgia" w:cstheme="majorBidi"/>
                <w:iCs/>
                <w:sz w:val="16"/>
                <w:szCs w:val="16"/>
              </w:rPr>
              <w:t xml:space="preserve"> provide the conflict-free working environment that managers and employees need for maximum productivity.</w:t>
            </w:r>
          </w:p>
        </w:tc>
        <w:tc>
          <w:tcPr>
            <w:tcW w:w="283" w:type="dxa"/>
            <w:tcBorders>
              <w:top w:val="single" w:sz="2" w:space="0" w:color="002060"/>
              <w:left w:val="nil"/>
              <w:bottom w:val="nil"/>
              <w:right w:val="nil"/>
            </w:tcBorders>
          </w:tcPr>
          <w:p w14:paraId="0ED675A0" w14:textId="77777777" w:rsidR="0094526C" w:rsidRPr="007E318A" w:rsidRDefault="0094526C" w:rsidP="004F1971">
            <w:pPr>
              <w:pStyle w:val="Default"/>
              <w:rPr>
                <w:rFonts w:ascii="Georgia" w:hAnsi="Georgia" w:cstheme="majorBidi"/>
                <w:i/>
                <w:iCs/>
                <w:sz w:val="16"/>
                <w:szCs w:val="16"/>
              </w:rPr>
            </w:pPr>
          </w:p>
        </w:tc>
        <w:tc>
          <w:tcPr>
            <w:tcW w:w="2126" w:type="dxa"/>
            <w:tcBorders>
              <w:top w:val="single" w:sz="2" w:space="0" w:color="002060"/>
              <w:left w:val="nil"/>
              <w:bottom w:val="single" w:sz="2" w:space="0" w:color="002060"/>
              <w:right w:val="nil"/>
            </w:tcBorders>
          </w:tcPr>
          <w:p w14:paraId="546B4262" w14:textId="77777777" w:rsidR="0094526C" w:rsidRPr="007E318A" w:rsidRDefault="0094526C" w:rsidP="004F1971">
            <w:pPr>
              <w:pStyle w:val="Default"/>
              <w:rPr>
                <w:rFonts w:ascii="Georgia" w:hAnsi="Georgia" w:cstheme="majorBidi"/>
                <w:bCs/>
                <w:i/>
                <w:iCs/>
                <w:color w:val="002060"/>
                <w:sz w:val="16"/>
                <w:szCs w:val="16"/>
              </w:rPr>
            </w:pPr>
          </w:p>
          <w:p w14:paraId="31DE797A" w14:textId="77777777" w:rsidR="0094526C" w:rsidRPr="007E318A" w:rsidRDefault="0094526C" w:rsidP="004F1971">
            <w:pPr>
              <w:pStyle w:val="Default"/>
              <w:rPr>
                <w:rFonts w:ascii="Georgia" w:hAnsi="Georgia"/>
                <w:sz w:val="16"/>
                <w:szCs w:val="16"/>
              </w:rPr>
            </w:pPr>
            <w:r w:rsidRPr="007E318A">
              <w:rPr>
                <w:rFonts w:ascii="Georgia" w:hAnsi="Georgia" w:cstheme="majorBidi"/>
                <w:bCs/>
                <w:i/>
                <w:iCs/>
                <w:color w:val="002060"/>
                <w:sz w:val="16"/>
                <w:szCs w:val="16"/>
              </w:rPr>
              <w:t>Keywords:</w:t>
            </w:r>
            <w:r w:rsidRPr="007E318A">
              <w:rPr>
                <w:rFonts w:ascii="Georgia" w:hAnsi="Georgia"/>
                <w:sz w:val="16"/>
                <w:szCs w:val="16"/>
              </w:rPr>
              <w:t xml:space="preserve"> </w:t>
            </w:r>
          </w:p>
          <w:p w14:paraId="3EE708EC" w14:textId="77777777" w:rsidR="0094526C" w:rsidRPr="007E318A" w:rsidRDefault="0094526C" w:rsidP="004F1971">
            <w:pPr>
              <w:pStyle w:val="Default"/>
              <w:rPr>
                <w:rFonts w:ascii="Georgia" w:hAnsi="Georgia" w:cstheme="majorBidi"/>
                <w:i/>
                <w:iCs/>
                <w:sz w:val="16"/>
                <w:szCs w:val="16"/>
              </w:rPr>
            </w:pPr>
            <w:r w:rsidRPr="007E318A">
              <w:rPr>
                <w:rFonts w:ascii="Georgia" w:hAnsi="Georgia" w:cstheme="majorBidi"/>
                <w:sz w:val="16"/>
                <w:szCs w:val="16"/>
              </w:rPr>
              <w:t xml:space="preserve">Community, development, Employee, health &amp; safety, </w:t>
            </w:r>
            <w:proofErr w:type="gramStart"/>
            <w:r w:rsidRPr="007E318A">
              <w:rPr>
                <w:rFonts w:ascii="Georgia" w:hAnsi="Georgia" w:cstheme="majorBidi"/>
                <w:sz w:val="16"/>
                <w:szCs w:val="16"/>
              </w:rPr>
              <w:t>legitimacy</w:t>
            </w:r>
            <w:proofErr w:type="gramEnd"/>
            <w:r w:rsidRPr="007E318A">
              <w:rPr>
                <w:rFonts w:ascii="Georgia" w:hAnsi="Georgia" w:cstheme="majorBidi"/>
                <w:sz w:val="16"/>
                <w:szCs w:val="16"/>
              </w:rPr>
              <w:t xml:space="preserve"> and stakeholder theory.</w:t>
            </w:r>
          </w:p>
        </w:tc>
      </w:tr>
      <w:tr w:rsidR="0094526C" w:rsidRPr="007E318A" w14:paraId="3C767037" w14:textId="77777777" w:rsidTr="009D37D1">
        <w:tc>
          <w:tcPr>
            <w:tcW w:w="7230" w:type="dxa"/>
            <w:vMerge/>
            <w:tcBorders>
              <w:left w:val="nil"/>
              <w:bottom w:val="single" w:sz="2" w:space="0" w:color="002060"/>
              <w:right w:val="nil"/>
            </w:tcBorders>
            <w:shd w:val="clear" w:color="auto" w:fill="DEEAF6" w:themeFill="accent1" w:themeFillTint="33"/>
          </w:tcPr>
          <w:p w14:paraId="11B369D8" w14:textId="77777777" w:rsidR="0094526C" w:rsidRPr="007E318A" w:rsidRDefault="0094526C" w:rsidP="004F1971">
            <w:pPr>
              <w:pStyle w:val="Default"/>
              <w:rPr>
                <w:rFonts w:ascii="Georgia" w:hAnsi="Georgia" w:cstheme="majorBidi"/>
                <w:i/>
                <w:iCs/>
                <w:sz w:val="16"/>
                <w:szCs w:val="16"/>
              </w:rPr>
            </w:pPr>
          </w:p>
        </w:tc>
        <w:tc>
          <w:tcPr>
            <w:tcW w:w="283" w:type="dxa"/>
            <w:tcBorders>
              <w:top w:val="nil"/>
              <w:left w:val="nil"/>
              <w:bottom w:val="nil"/>
              <w:right w:val="nil"/>
            </w:tcBorders>
          </w:tcPr>
          <w:p w14:paraId="2AF030E0" w14:textId="77777777" w:rsidR="0094526C" w:rsidRPr="007E318A" w:rsidRDefault="0094526C" w:rsidP="004F1971">
            <w:pPr>
              <w:pStyle w:val="Default"/>
              <w:rPr>
                <w:rFonts w:ascii="Georgia" w:hAnsi="Georgia" w:cstheme="majorBidi"/>
                <w:i/>
                <w:iCs/>
                <w:sz w:val="16"/>
                <w:szCs w:val="16"/>
              </w:rPr>
            </w:pPr>
          </w:p>
        </w:tc>
        <w:tc>
          <w:tcPr>
            <w:tcW w:w="2126" w:type="dxa"/>
            <w:vMerge w:val="restart"/>
            <w:tcBorders>
              <w:top w:val="single" w:sz="2" w:space="0" w:color="002060"/>
              <w:left w:val="nil"/>
              <w:bottom w:val="single" w:sz="2" w:space="0" w:color="002060"/>
              <w:right w:val="nil"/>
            </w:tcBorders>
          </w:tcPr>
          <w:p w14:paraId="5B8FDE0F" w14:textId="77777777" w:rsidR="0094526C" w:rsidRPr="007E318A" w:rsidRDefault="0094526C" w:rsidP="004F1971">
            <w:pPr>
              <w:pStyle w:val="Default"/>
              <w:rPr>
                <w:rFonts w:ascii="Georgia" w:hAnsi="Georgia" w:cstheme="majorBidi"/>
                <w:bCs/>
                <w:i/>
                <w:iCs/>
                <w:color w:val="002060"/>
                <w:sz w:val="14"/>
                <w:szCs w:val="14"/>
              </w:rPr>
            </w:pPr>
          </w:p>
          <w:p w14:paraId="3946D9BD" w14:textId="77777777" w:rsidR="0094526C" w:rsidRPr="007E318A" w:rsidRDefault="0094526C" w:rsidP="004F1971">
            <w:pPr>
              <w:pStyle w:val="Default"/>
              <w:rPr>
                <w:rFonts w:ascii="Georgia" w:hAnsi="Georgia" w:cstheme="majorBidi"/>
                <w:bCs/>
                <w:i/>
                <w:iCs/>
                <w:color w:val="002060"/>
                <w:sz w:val="14"/>
                <w:szCs w:val="14"/>
              </w:rPr>
            </w:pPr>
          </w:p>
          <w:p w14:paraId="6E1BFDE6" w14:textId="77777777" w:rsidR="0094526C" w:rsidRPr="007E318A" w:rsidRDefault="0094526C" w:rsidP="004F1971">
            <w:pPr>
              <w:pStyle w:val="Default"/>
              <w:rPr>
                <w:rFonts w:ascii="Georgia" w:hAnsi="Georgia" w:cstheme="majorBidi"/>
                <w:bCs/>
                <w:i/>
                <w:iCs/>
                <w:color w:val="002060"/>
                <w:sz w:val="14"/>
                <w:szCs w:val="14"/>
              </w:rPr>
            </w:pPr>
          </w:p>
          <w:p w14:paraId="42E86361" w14:textId="77777777" w:rsidR="0094526C" w:rsidRPr="007E318A" w:rsidRDefault="0094526C" w:rsidP="004F1971">
            <w:pPr>
              <w:pStyle w:val="Default"/>
              <w:rPr>
                <w:rFonts w:ascii="Georgia" w:hAnsi="Georgia" w:cstheme="majorBidi"/>
                <w:bCs/>
                <w:i/>
                <w:iCs/>
                <w:color w:val="002060"/>
                <w:sz w:val="14"/>
                <w:szCs w:val="14"/>
              </w:rPr>
            </w:pPr>
          </w:p>
          <w:p w14:paraId="68395FC5" w14:textId="77777777" w:rsidR="0094526C" w:rsidRPr="007E318A" w:rsidRDefault="0094526C" w:rsidP="004F1971">
            <w:pPr>
              <w:pStyle w:val="Default"/>
              <w:rPr>
                <w:rFonts w:ascii="Georgia" w:hAnsi="Georgia" w:cstheme="majorBidi"/>
                <w:bCs/>
                <w:i/>
                <w:iCs/>
                <w:color w:val="002060"/>
                <w:sz w:val="14"/>
                <w:szCs w:val="14"/>
              </w:rPr>
            </w:pPr>
          </w:p>
          <w:p w14:paraId="7C1BF91B" w14:textId="77777777" w:rsidR="0094526C" w:rsidRDefault="0094526C" w:rsidP="004F1971">
            <w:pPr>
              <w:pStyle w:val="Default"/>
              <w:rPr>
                <w:rFonts w:ascii="Georgia" w:hAnsi="Georgia" w:cstheme="majorBidi"/>
                <w:bCs/>
                <w:i/>
                <w:iCs/>
                <w:color w:val="002060"/>
                <w:sz w:val="14"/>
                <w:szCs w:val="14"/>
              </w:rPr>
            </w:pPr>
          </w:p>
          <w:p w14:paraId="69BE1C05" w14:textId="77777777" w:rsidR="0052416F" w:rsidRDefault="0052416F" w:rsidP="004F1971">
            <w:pPr>
              <w:pStyle w:val="Default"/>
              <w:rPr>
                <w:rFonts w:ascii="Georgia" w:hAnsi="Georgia" w:cstheme="majorBidi"/>
                <w:bCs/>
                <w:i/>
                <w:iCs/>
                <w:color w:val="002060"/>
                <w:sz w:val="14"/>
                <w:szCs w:val="14"/>
              </w:rPr>
            </w:pPr>
          </w:p>
          <w:p w14:paraId="3D543ACF" w14:textId="77777777" w:rsidR="0052416F" w:rsidRDefault="0052416F" w:rsidP="004F1971">
            <w:pPr>
              <w:pStyle w:val="Default"/>
              <w:rPr>
                <w:rFonts w:ascii="Georgia" w:hAnsi="Georgia" w:cstheme="majorBidi"/>
                <w:bCs/>
                <w:i/>
                <w:iCs/>
                <w:color w:val="002060"/>
                <w:sz w:val="12"/>
                <w:szCs w:val="12"/>
              </w:rPr>
            </w:pPr>
          </w:p>
          <w:p w14:paraId="19597AD1" w14:textId="77777777" w:rsidR="0052416F" w:rsidRPr="0052416F" w:rsidRDefault="0052416F" w:rsidP="004F1971">
            <w:pPr>
              <w:pStyle w:val="Default"/>
              <w:rPr>
                <w:rFonts w:ascii="Georgia" w:hAnsi="Georgia" w:cstheme="majorBidi"/>
                <w:bCs/>
                <w:i/>
                <w:iCs/>
                <w:color w:val="002060"/>
                <w:sz w:val="12"/>
                <w:szCs w:val="12"/>
              </w:rPr>
            </w:pPr>
          </w:p>
          <w:p w14:paraId="58307A44" w14:textId="77777777" w:rsidR="0094526C" w:rsidRPr="0052416F" w:rsidRDefault="0094526C" w:rsidP="004F1971">
            <w:pPr>
              <w:pStyle w:val="Default"/>
              <w:rPr>
                <w:rFonts w:ascii="Georgia" w:hAnsi="Georgia" w:cstheme="majorBidi"/>
                <w:bCs/>
                <w:i/>
                <w:iCs/>
                <w:color w:val="385623" w:themeColor="accent6" w:themeShade="80"/>
                <w:sz w:val="12"/>
                <w:szCs w:val="12"/>
              </w:rPr>
            </w:pPr>
            <w:r w:rsidRPr="0052416F">
              <w:rPr>
                <w:rFonts w:ascii="Georgia" w:hAnsi="Georgia" w:cstheme="majorBidi"/>
                <w:bCs/>
                <w:i/>
                <w:iCs/>
                <w:color w:val="002060"/>
                <w:sz w:val="12"/>
                <w:szCs w:val="12"/>
              </w:rPr>
              <w:t>Article History:</w:t>
            </w:r>
          </w:p>
          <w:p w14:paraId="56CF6D7A" w14:textId="77777777" w:rsidR="0094526C" w:rsidRPr="0052416F" w:rsidRDefault="0094526C" w:rsidP="004F1971">
            <w:pPr>
              <w:pStyle w:val="Default"/>
              <w:rPr>
                <w:rFonts w:ascii="Georgia" w:hAnsi="Georgia" w:cstheme="majorBidi"/>
                <w:i/>
                <w:iCs/>
                <w:sz w:val="12"/>
                <w:szCs w:val="12"/>
              </w:rPr>
            </w:pPr>
            <w:r w:rsidRPr="0052416F">
              <w:rPr>
                <w:rFonts w:ascii="Georgia" w:hAnsi="Georgia" w:cstheme="majorBidi"/>
                <w:i/>
                <w:iCs/>
                <w:sz w:val="12"/>
                <w:szCs w:val="12"/>
              </w:rPr>
              <w:t>Received: XXX 2023</w:t>
            </w:r>
          </w:p>
          <w:p w14:paraId="6EA7B4F0" w14:textId="77777777" w:rsidR="0094526C" w:rsidRPr="0052416F" w:rsidRDefault="0094526C" w:rsidP="004F1971">
            <w:pPr>
              <w:pStyle w:val="Default"/>
              <w:rPr>
                <w:rFonts w:ascii="Georgia" w:hAnsi="Georgia" w:cstheme="majorBidi"/>
                <w:i/>
                <w:iCs/>
                <w:sz w:val="12"/>
                <w:szCs w:val="12"/>
              </w:rPr>
            </w:pPr>
            <w:r w:rsidRPr="0052416F">
              <w:rPr>
                <w:rFonts w:ascii="Georgia" w:hAnsi="Georgia" w:cstheme="majorBidi"/>
                <w:i/>
                <w:iCs/>
                <w:sz w:val="12"/>
                <w:szCs w:val="12"/>
              </w:rPr>
              <w:t>Accepted: XXX XX 2023</w:t>
            </w:r>
          </w:p>
          <w:p w14:paraId="32D5504D" w14:textId="77777777" w:rsidR="0094526C" w:rsidRPr="007E318A" w:rsidRDefault="0094526C" w:rsidP="004F1971">
            <w:pPr>
              <w:pStyle w:val="Default"/>
              <w:rPr>
                <w:rFonts w:ascii="Georgia" w:hAnsi="Georgia" w:cstheme="majorBidi"/>
                <w:i/>
                <w:iCs/>
                <w:sz w:val="14"/>
                <w:szCs w:val="14"/>
              </w:rPr>
            </w:pPr>
            <w:r w:rsidRPr="0052416F">
              <w:rPr>
                <w:rFonts w:ascii="Georgia" w:hAnsi="Georgia" w:cstheme="majorBidi"/>
                <w:i/>
                <w:iCs/>
                <w:sz w:val="12"/>
                <w:szCs w:val="12"/>
              </w:rPr>
              <w:t>Published: xxx 2023</w:t>
            </w:r>
          </w:p>
        </w:tc>
      </w:tr>
      <w:tr w:rsidR="0094526C" w:rsidRPr="007E318A" w14:paraId="497929CC" w14:textId="77777777" w:rsidTr="009D37D1">
        <w:tc>
          <w:tcPr>
            <w:tcW w:w="7230" w:type="dxa"/>
            <w:vMerge/>
            <w:tcBorders>
              <w:left w:val="nil"/>
              <w:bottom w:val="single" w:sz="2" w:space="0" w:color="002060"/>
              <w:right w:val="nil"/>
            </w:tcBorders>
            <w:shd w:val="clear" w:color="auto" w:fill="DEEAF6" w:themeFill="accent1" w:themeFillTint="33"/>
          </w:tcPr>
          <w:p w14:paraId="26BBCA72" w14:textId="77777777" w:rsidR="0094526C" w:rsidRPr="007E318A" w:rsidRDefault="0094526C" w:rsidP="004F1971">
            <w:pPr>
              <w:pStyle w:val="Default"/>
              <w:rPr>
                <w:rFonts w:ascii="Georgia" w:hAnsi="Georgia" w:cstheme="majorBidi"/>
                <w:i/>
                <w:iCs/>
                <w:sz w:val="16"/>
                <w:szCs w:val="16"/>
              </w:rPr>
            </w:pPr>
          </w:p>
        </w:tc>
        <w:tc>
          <w:tcPr>
            <w:tcW w:w="283" w:type="dxa"/>
            <w:tcBorders>
              <w:top w:val="nil"/>
              <w:left w:val="nil"/>
              <w:bottom w:val="nil"/>
              <w:right w:val="nil"/>
            </w:tcBorders>
          </w:tcPr>
          <w:p w14:paraId="0D523070" w14:textId="77777777" w:rsidR="0094526C" w:rsidRPr="007E318A" w:rsidRDefault="0094526C" w:rsidP="004F1971">
            <w:pPr>
              <w:pStyle w:val="Default"/>
              <w:rPr>
                <w:rFonts w:ascii="Georgia" w:hAnsi="Georgia" w:cstheme="majorBidi"/>
                <w:i/>
                <w:iCs/>
                <w:sz w:val="16"/>
                <w:szCs w:val="16"/>
              </w:rPr>
            </w:pPr>
          </w:p>
        </w:tc>
        <w:tc>
          <w:tcPr>
            <w:tcW w:w="2126" w:type="dxa"/>
            <w:vMerge/>
            <w:tcBorders>
              <w:left w:val="nil"/>
              <w:bottom w:val="single" w:sz="2" w:space="0" w:color="002060"/>
              <w:right w:val="nil"/>
            </w:tcBorders>
          </w:tcPr>
          <w:p w14:paraId="2518F4EF" w14:textId="77777777" w:rsidR="0094526C" w:rsidRPr="007E318A" w:rsidRDefault="0094526C" w:rsidP="004F1971">
            <w:pPr>
              <w:pStyle w:val="Default"/>
              <w:rPr>
                <w:rFonts w:ascii="Georgia" w:hAnsi="Georgia" w:cstheme="majorBidi"/>
                <w:bCs/>
                <w:sz w:val="14"/>
                <w:szCs w:val="14"/>
              </w:rPr>
            </w:pPr>
          </w:p>
        </w:tc>
      </w:tr>
    </w:tbl>
    <w:p w14:paraId="5C83E5D0" w14:textId="1B52BC24" w:rsidR="00FA639C" w:rsidRPr="007E318A" w:rsidRDefault="00F52C70" w:rsidP="00FA639C">
      <w:pPr>
        <w:spacing w:after="0" w:line="240" w:lineRule="auto"/>
        <w:ind w:right="3168"/>
        <w:rPr>
          <w:rFonts w:ascii="Georgia" w:hAnsi="Georgia"/>
          <w:i/>
          <w:iCs/>
          <w:sz w:val="2"/>
          <w:szCs w:val="2"/>
        </w:rPr>
      </w:pPr>
      <w:r w:rsidRPr="007E318A">
        <w:rPr>
          <w:rFonts w:ascii="Georgia" w:hAnsi="Georgia"/>
          <w:i/>
          <w:iCs/>
          <w:noProof/>
          <w:sz w:val="10"/>
          <w:szCs w:val="10"/>
        </w:rPr>
        <w:drawing>
          <wp:anchor distT="0" distB="0" distL="114300" distR="114300" simplePos="0" relativeHeight="251658240" behindDoc="0" locked="0" layoutInCell="1" allowOverlap="1" wp14:anchorId="2727DE97" wp14:editId="5C71AE02">
            <wp:simplePos x="0" y="0"/>
            <wp:positionH relativeFrom="margin">
              <wp:posOffset>3810</wp:posOffset>
            </wp:positionH>
            <wp:positionV relativeFrom="paragraph">
              <wp:posOffset>10160</wp:posOffset>
            </wp:positionV>
            <wp:extent cx="473710" cy="133350"/>
            <wp:effectExtent l="0" t="0" r="254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473710" cy="133350"/>
                    </a:xfrm>
                    <a:prstGeom prst="rect">
                      <a:avLst/>
                    </a:prstGeom>
                  </pic:spPr>
                </pic:pic>
              </a:graphicData>
            </a:graphic>
            <wp14:sizeRelH relativeFrom="margin">
              <wp14:pctWidth>0</wp14:pctWidth>
            </wp14:sizeRelH>
            <wp14:sizeRelV relativeFrom="margin">
              <wp14:pctHeight>0</wp14:pctHeight>
            </wp14:sizeRelV>
          </wp:anchor>
        </w:drawing>
      </w:r>
    </w:p>
    <w:p w14:paraId="1AFC7A69" w14:textId="07CE95BA" w:rsidR="00FA639C" w:rsidRPr="0052416F" w:rsidRDefault="00FA639C" w:rsidP="00F52C70">
      <w:pPr>
        <w:spacing w:after="0" w:line="240" w:lineRule="auto"/>
        <w:ind w:left="993" w:right="3876"/>
        <w:rPr>
          <w:rFonts w:cstheme="minorHAnsi"/>
          <w:sz w:val="18"/>
          <w:szCs w:val="18"/>
        </w:rPr>
      </w:pPr>
      <w:r w:rsidRPr="0052416F">
        <w:rPr>
          <w:rFonts w:cstheme="minorHAnsi"/>
          <w:i/>
          <w:iCs/>
          <w:sz w:val="10"/>
          <w:szCs w:val="10"/>
        </w:rPr>
        <w:t>© 202</w:t>
      </w:r>
      <w:r w:rsidR="00BA4C24" w:rsidRPr="0052416F">
        <w:rPr>
          <w:rFonts w:cstheme="minorHAnsi"/>
          <w:i/>
          <w:iCs/>
          <w:sz w:val="10"/>
          <w:szCs w:val="10"/>
        </w:rPr>
        <w:t>3</w:t>
      </w:r>
      <w:r w:rsidRPr="0052416F">
        <w:rPr>
          <w:rFonts w:cstheme="minorHAnsi"/>
          <w:i/>
          <w:iCs/>
          <w:sz w:val="10"/>
          <w:szCs w:val="10"/>
        </w:rPr>
        <w:t xml:space="preserve"> The authors. Licensee ZARSMI, UAE. This is an open access article under the Creative Commons </w:t>
      </w:r>
      <w:proofErr w:type="spellStart"/>
      <w:r w:rsidRPr="0052416F">
        <w:rPr>
          <w:rFonts w:cstheme="minorHAnsi"/>
          <w:i/>
          <w:iCs/>
          <w:sz w:val="10"/>
          <w:szCs w:val="10"/>
        </w:rPr>
        <w:t>AttributionNonCommercial-NonDerivatives</w:t>
      </w:r>
      <w:proofErr w:type="spellEnd"/>
      <w:r w:rsidRPr="0052416F">
        <w:rPr>
          <w:rFonts w:cstheme="minorHAnsi"/>
          <w:i/>
          <w:iCs/>
          <w:sz w:val="10"/>
          <w:szCs w:val="10"/>
        </w:rPr>
        <w:t xml:space="preserve"> 4.0</w:t>
      </w:r>
    </w:p>
    <w:p w14:paraId="4B154D5A" w14:textId="58F24CB9" w:rsidR="00FA639C" w:rsidRPr="007E318A" w:rsidRDefault="00FA639C" w:rsidP="00FA639C">
      <w:pPr>
        <w:spacing w:after="0" w:line="240" w:lineRule="auto"/>
        <w:rPr>
          <w:rFonts w:ascii="Georgia" w:hAnsi="Georgia" w:cstheme="majorBidi"/>
          <w:sz w:val="18"/>
          <w:szCs w:val="18"/>
          <w:lang w:val="en-GB"/>
        </w:rPr>
      </w:pPr>
    </w:p>
    <w:p w14:paraId="0982A6AD" w14:textId="77777777" w:rsidR="006F6840" w:rsidRPr="007E318A" w:rsidRDefault="006F6840" w:rsidP="00CB5E25">
      <w:pPr>
        <w:pStyle w:val="Heading1"/>
        <w:sectPr w:rsidR="006F6840" w:rsidRPr="007E318A" w:rsidSect="008A1B3E">
          <w:headerReference w:type="even" r:id="rId11"/>
          <w:headerReference w:type="default" r:id="rId12"/>
          <w:footerReference w:type="even" r:id="rId13"/>
          <w:footerReference w:type="default" r:id="rId14"/>
          <w:headerReference w:type="first" r:id="rId15"/>
          <w:footerReference w:type="first" r:id="rId16"/>
          <w:pgSz w:w="12240" w:h="15840"/>
          <w:pgMar w:top="993" w:right="1134" w:bottom="1135" w:left="1134" w:header="426" w:footer="598" w:gutter="0"/>
          <w:pgNumType w:start="1"/>
          <w:cols w:space="720"/>
          <w:titlePg/>
          <w:docGrid w:linePitch="360"/>
        </w:sectPr>
      </w:pPr>
    </w:p>
    <w:p w14:paraId="62A75BC7" w14:textId="77777777" w:rsidR="00B57A52" w:rsidRPr="00CB5E25" w:rsidRDefault="00B57A52" w:rsidP="00CB5E25">
      <w:pPr>
        <w:pStyle w:val="Heading1"/>
      </w:pPr>
      <w:r w:rsidRPr="00CB5E25">
        <w:t>Introduction</w:t>
      </w:r>
    </w:p>
    <w:p w14:paraId="5C77BC2F" w14:textId="55B260D6" w:rsidR="00556182" w:rsidRPr="007E318A" w:rsidRDefault="00556182" w:rsidP="00476A1D">
      <w:pPr>
        <w:pStyle w:val="TextBody"/>
        <w:rPr>
          <w:rFonts w:ascii="Georgia" w:hAnsi="Georgia"/>
        </w:rPr>
      </w:pPr>
      <w:r w:rsidRPr="007E318A">
        <w:rPr>
          <w:rFonts w:ascii="Georgia" w:hAnsi="Georgia"/>
        </w:rPr>
        <w:t xml:space="preserve">In recent time, there have been a tremendous emphasizes on how government revenue through taxation can be greatly improved upon and in the face of challenging economic situations, </w:t>
      </w:r>
      <w:r w:rsidR="001670FA" w:rsidRPr="007E318A">
        <w:rPr>
          <w:rFonts w:ascii="Georgia" w:hAnsi="Georgia"/>
        </w:rPr>
        <w:t>these goals</w:t>
      </w:r>
      <w:r w:rsidRPr="007E318A">
        <w:rPr>
          <w:rFonts w:ascii="Georgia" w:hAnsi="Georgia"/>
        </w:rPr>
        <w:t xml:space="preserve"> are being short </w:t>
      </w:r>
      <w:r w:rsidR="001670FA" w:rsidRPr="007E318A">
        <w:rPr>
          <w:rFonts w:ascii="Georgia" w:hAnsi="Georgia"/>
        </w:rPr>
        <w:t>lived,</w:t>
      </w:r>
      <w:r w:rsidRPr="007E318A">
        <w:rPr>
          <w:rFonts w:ascii="Georgia" w:hAnsi="Georgia"/>
        </w:rPr>
        <w:t xml:space="preserve"> and this puts the government in a very tight corner in the bid to discharge its statutory duties to the nation.  Taxation also plays an important role in shaping the distribution of benefits, as it is the basis for redistribution from those with the highest incomes to those most in </w:t>
      </w:r>
      <w:r w:rsidR="001670FA" w:rsidRPr="007E318A">
        <w:rPr>
          <w:rFonts w:ascii="Georgia" w:hAnsi="Georgia"/>
        </w:rPr>
        <w:t>need and</w:t>
      </w:r>
      <w:r w:rsidRPr="007E318A">
        <w:rPr>
          <w:rFonts w:ascii="Georgia" w:hAnsi="Georgia"/>
        </w:rPr>
        <w:t xml:space="preserve"> allows government to encourage certain activities and discourage others by altering their relative prices (Prichard, 2009). </w:t>
      </w:r>
    </w:p>
    <w:p w14:paraId="2C2CC919" w14:textId="77777777" w:rsidR="00556182" w:rsidRPr="007E318A" w:rsidRDefault="00556182" w:rsidP="00CB5E25">
      <w:pPr>
        <w:pStyle w:val="Heading2"/>
      </w:pPr>
      <w:r w:rsidRPr="007E318A">
        <w:t>Objectives of the Study</w:t>
      </w:r>
    </w:p>
    <w:p w14:paraId="4D2B881E" w14:textId="497EA67B" w:rsidR="00556182" w:rsidRPr="007E318A" w:rsidRDefault="00556182" w:rsidP="00476A1D">
      <w:pPr>
        <w:pStyle w:val="TextBody"/>
        <w:rPr>
          <w:rFonts w:ascii="Georgia" w:hAnsi="Georgia"/>
        </w:rPr>
      </w:pPr>
      <w:r w:rsidRPr="007E318A">
        <w:rPr>
          <w:rFonts w:ascii="Georgia" w:hAnsi="Georgia"/>
        </w:rPr>
        <w:t>Specifically, the study will set out to achieve the following sub objectives</w:t>
      </w:r>
      <w:r w:rsidR="009A6D33" w:rsidRPr="007E318A">
        <w:rPr>
          <w:rFonts w:ascii="Georgia" w:hAnsi="Georgia"/>
        </w:rPr>
        <w:t>:</w:t>
      </w:r>
    </w:p>
    <w:p w14:paraId="1A11BE0B" w14:textId="45FDADC3" w:rsidR="00556182" w:rsidRPr="007E318A" w:rsidRDefault="00556182" w:rsidP="00A00A28">
      <w:pPr>
        <w:pStyle w:val="ListParagraph"/>
        <w:rPr>
          <w:rFonts w:ascii="Georgia" w:hAnsi="Georgia"/>
        </w:rPr>
      </w:pPr>
      <w:r w:rsidRPr="007E318A">
        <w:rPr>
          <w:rFonts w:ascii="Georgia" w:hAnsi="Georgia"/>
        </w:rPr>
        <w:t>determine the effect of Companies’ Income Tax (CIT), on Revenue Generation Anambra State</w:t>
      </w:r>
    </w:p>
    <w:p w14:paraId="35B468FD" w14:textId="55A8BCF6" w:rsidR="00556182" w:rsidRPr="007E318A" w:rsidRDefault="00556182" w:rsidP="00A00A28">
      <w:pPr>
        <w:pStyle w:val="ListParagraph"/>
        <w:rPr>
          <w:rFonts w:ascii="Georgia" w:hAnsi="Georgia"/>
        </w:rPr>
      </w:pPr>
      <w:r w:rsidRPr="007E318A">
        <w:rPr>
          <w:rFonts w:ascii="Georgia" w:hAnsi="Georgia"/>
        </w:rPr>
        <w:t>examine the effect of Value Added Tax on Revenue Generation of Anambra State</w:t>
      </w:r>
    </w:p>
    <w:p w14:paraId="4CE06AB7" w14:textId="77777777" w:rsidR="00556182" w:rsidRPr="007E318A" w:rsidRDefault="00556182" w:rsidP="00CB5E25">
      <w:pPr>
        <w:pStyle w:val="Heading1"/>
      </w:pPr>
      <w:r w:rsidRPr="007E318A">
        <w:t>Review of Related Literature</w:t>
      </w:r>
    </w:p>
    <w:p w14:paraId="586AC76B" w14:textId="77777777" w:rsidR="00556182" w:rsidRPr="007E318A" w:rsidRDefault="00556182" w:rsidP="00CB5E25">
      <w:pPr>
        <w:pStyle w:val="Heading2"/>
      </w:pPr>
      <w:r w:rsidRPr="007E318A">
        <w:t>Forms of Taxes</w:t>
      </w:r>
    </w:p>
    <w:p w14:paraId="13714504" w14:textId="7233F57B" w:rsidR="00556182" w:rsidRPr="007E318A" w:rsidRDefault="00556182" w:rsidP="00476A1D">
      <w:pPr>
        <w:pStyle w:val="TextBody"/>
        <w:rPr>
          <w:rFonts w:ascii="Georgia" w:hAnsi="Georgia"/>
        </w:rPr>
      </w:pPr>
      <w:r w:rsidRPr="007E318A">
        <w:rPr>
          <w:rFonts w:ascii="Georgia" w:hAnsi="Georgia"/>
        </w:rPr>
        <w:t xml:space="preserve">Tax is assessed in accordance with the reasonable rule of apportionment on persons or property within the tax administration and it is purely statutory. The 1999 Nigerian Constitution puts the collection of taxes in the 2nd schedule item 7-10 under the concurrent list thereby giving the 3 tiers of government </w:t>
      </w:r>
      <w:r w:rsidR="001670FA" w:rsidRPr="007E318A">
        <w:rPr>
          <w:rFonts w:ascii="Georgia" w:hAnsi="Georgia"/>
        </w:rPr>
        <w:t>i.e.,</w:t>
      </w:r>
      <w:r w:rsidRPr="007E318A">
        <w:rPr>
          <w:rFonts w:ascii="Georgia" w:hAnsi="Georgia"/>
        </w:rPr>
        <w:t xml:space="preserve"> the federal government, state government and local government have power to make provisions for the collection of tax. The various types of tax payable in Nigeria are: </w:t>
      </w:r>
    </w:p>
    <w:p w14:paraId="1D73716B" w14:textId="77777777" w:rsidR="00ED0BCC" w:rsidRPr="007E318A" w:rsidRDefault="00556182" w:rsidP="00CB5E25">
      <w:pPr>
        <w:pStyle w:val="Heading3"/>
      </w:pPr>
      <w:r w:rsidRPr="007E318A">
        <w:t>Company Income Tax</w:t>
      </w:r>
    </w:p>
    <w:p w14:paraId="7B716891" w14:textId="5FDC31E8" w:rsidR="00556182" w:rsidRPr="007E318A" w:rsidRDefault="00556182" w:rsidP="00476A1D">
      <w:pPr>
        <w:pStyle w:val="TextBody"/>
        <w:rPr>
          <w:rFonts w:ascii="Georgia" w:hAnsi="Georgia"/>
        </w:rPr>
      </w:pPr>
      <w:r w:rsidRPr="007E318A">
        <w:rPr>
          <w:rFonts w:ascii="Georgia" w:hAnsi="Georgia"/>
        </w:rPr>
        <w:t xml:space="preserve">This is thirty percent of the chargeable profit of a company accruing in, derived from, brought </w:t>
      </w:r>
      <w:proofErr w:type="gramStart"/>
      <w:r w:rsidRPr="007E318A">
        <w:rPr>
          <w:rFonts w:ascii="Georgia" w:hAnsi="Georgia"/>
        </w:rPr>
        <w:t>into</w:t>
      </w:r>
      <w:proofErr w:type="gramEnd"/>
      <w:r w:rsidRPr="007E318A">
        <w:rPr>
          <w:rFonts w:ascii="Georgia" w:hAnsi="Georgia"/>
        </w:rPr>
        <w:t xml:space="preserve"> or received in Nigeria. The tax is regulated by the Companies Income tax Act 2004.</w:t>
      </w:r>
    </w:p>
    <w:p w14:paraId="23D1C6E0" w14:textId="77777777" w:rsidR="00ED0BCC" w:rsidRPr="007E318A" w:rsidRDefault="00556182" w:rsidP="00CB5E25">
      <w:pPr>
        <w:pStyle w:val="Heading3"/>
      </w:pPr>
      <w:r w:rsidRPr="007E318A">
        <w:t>Value Added Tax</w:t>
      </w:r>
    </w:p>
    <w:p w14:paraId="54C7CF0E" w14:textId="7233D4FB" w:rsidR="00556182" w:rsidRPr="007E318A" w:rsidRDefault="00556182" w:rsidP="00476A1D">
      <w:pPr>
        <w:pStyle w:val="TextBody"/>
        <w:rPr>
          <w:rFonts w:ascii="Georgia" w:hAnsi="Georgia"/>
        </w:rPr>
      </w:pPr>
      <w:r w:rsidRPr="007E318A">
        <w:rPr>
          <w:rFonts w:ascii="Georgia" w:hAnsi="Georgia"/>
        </w:rPr>
        <w:t xml:space="preserve">Which was brought into existence by Decree 2 of 1993 to replace the sales tax? The value added tax is five percent and it is a consumption tax that has been embraced by many countries and very easy to administer and </w:t>
      </w:r>
      <w:r w:rsidRPr="007E318A">
        <w:rPr>
          <w:rFonts w:ascii="Georgia" w:hAnsi="Georgia"/>
        </w:rPr>
        <w:t>difficult to evade as it has been added from sources and paid to the federal board of internal revenue periodically by the supplies of goods and services. In case of imported goods, this is paid directly to the federal board of internal revenue at the same time as import duties. It is governed by the value added tax act 2004. Petroleum Profit Ta</w:t>
      </w:r>
      <w:r w:rsidR="005921DF" w:rsidRPr="007E318A">
        <w:rPr>
          <w:rFonts w:ascii="Georgia" w:hAnsi="Georgia"/>
        </w:rPr>
        <w:t>x.</w:t>
      </w:r>
    </w:p>
    <w:p w14:paraId="2DEB3F03" w14:textId="2F66901D" w:rsidR="00556182" w:rsidRPr="007E318A" w:rsidRDefault="00556182" w:rsidP="00CB5E25">
      <w:pPr>
        <w:pStyle w:val="Heading2"/>
      </w:pPr>
      <w:r w:rsidRPr="007E318A">
        <w:t>Stamp Duties</w:t>
      </w:r>
    </w:p>
    <w:p w14:paraId="34DD1E66" w14:textId="7F8A6AD0" w:rsidR="00556182" w:rsidRPr="007E318A" w:rsidRDefault="00556182" w:rsidP="00476A1D">
      <w:pPr>
        <w:pStyle w:val="TextBody"/>
        <w:rPr>
          <w:rFonts w:ascii="Georgia" w:hAnsi="Georgia"/>
        </w:rPr>
      </w:pPr>
      <w:r w:rsidRPr="007E318A">
        <w:rPr>
          <w:rFonts w:ascii="Georgia" w:hAnsi="Georgia"/>
        </w:rPr>
        <w:t>It is administered on written documents. The administration is by FIRS, the FCT and states internal revenue board. Based on the information from FIRS, stamp duties in Nigeria will now be paid on “house rent” and “Certificate of Occupancy” (</w:t>
      </w:r>
      <w:proofErr w:type="spellStart"/>
      <w:r w:rsidRPr="007E318A">
        <w:rPr>
          <w:rFonts w:ascii="Georgia" w:hAnsi="Georgia"/>
        </w:rPr>
        <w:t>Olawoyin</w:t>
      </w:r>
      <w:proofErr w:type="spellEnd"/>
      <w:r w:rsidRPr="007E318A">
        <w:rPr>
          <w:rFonts w:ascii="Georgia" w:hAnsi="Georgia"/>
        </w:rPr>
        <w:t xml:space="preserve">, 2020). </w:t>
      </w:r>
    </w:p>
    <w:p w14:paraId="7CEC55A7" w14:textId="77777777" w:rsidR="00556182" w:rsidRPr="007E318A" w:rsidRDefault="00556182" w:rsidP="00CB5E25">
      <w:pPr>
        <w:pStyle w:val="Heading2"/>
      </w:pPr>
      <w:r w:rsidRPr="007E318A">
        <w:t>Theoretical Review</w:t>
      </w:r>
    </w:p>
    <w:p w14:paraId="38FF25CA" w14:textId="77777777" w:rsidR="00ED0BCC" w:rsidRPr="007E318A" w:rsidRDefault="00556182" w:rsidP="00CB5E25">
      <w:pPr>
        <w:pStyle w:val="Heading3"/>
      </w:pPr>
      <w:r w:rsidRPr="007E318A">
        <w:t>Optimal Taxation Theory</w:t>
      </w:r>
    </w:p>
    <w:p w14:paraId="119EF43D" w14:textId="1629B8DD" w:rsidR="00556182" w:rsidRPr="007E318A" w:rsidRDefault="00556182" w:rsidP="00476A1D">
      <w:pPr>
        <w:pStyle w:val="TextBody"/>
        <w:rPr>
          <w:rFonts w:ascii="Georgia" w:hAnsi="Georgia"/>
        </w:rPr>
      </w:pPr>
      <w:proofErr w:type="spellStart"/>
      <w:r w:rsidRPr="007E318A">
        <w:rPr>
          <w:rFonts w:ascii="Georgia" w:hAnsi="Georgia"/>
        </w:rPr>
        <w:t>Asaolu</w:t>
      </w:r>
      <w:proofErr w:type="spellEnd"/>
      <w:r w:rsidRPr="007E318A">
        <w:rPr>
          <w:rFonts w:ascii="Georgia" w:hAnsi="Georgia"/>
        </w:rPr>
        <w:t xml:space="preserve"> </w:t>
      </w:r>
      <w:r w:rsidRPr="007E318A">
        <w:rPr>
          <w:rFonts w:ascii="Georgia" w:hAnsi="Georgia"/>
          <w:iCs/>
        </w:rPr>
        <w:t>et al.</w:t>
      </w:r>
      <w:r w:rsidRPr="007E318A">
        <w:rPr>
          <w:rFonts w:ascii="Georgia" w:hAnsi="Georgia"/>
        </w:rPr>
        <w:t xml:space="preserve"> (2015), this study adopted the theory of optimal taxation theory as the theoretical underpin for the study, since it </w:t>
      </w:r>
      <w:r w:rsidR="009D37D1" w:rsidRPr="007E318A">
        <w:rPr>
          <w:rFonts w:ascii="Georgia" w:hAnsi="Georgia"/>
        </w:rPr>
        <w:t>explains</w:t>
      </w:r>
      <w:r w:rsidRPr="007E318A">
        <w:rPr>
          <w:rFonts w:ascii="Georgia" w:hAnsi="Georgia"/>
        </w:rPr>
        <w:t xml:space="preserve"> the essence of tax revenue to social welfare of the state. Another dimension to the theory of tax reform is the optimal tax reform theory. Under this theory, it is required that the best way to raise revenue is through taxing goods or factors with inelastic demand or supply, and that taxation relating to distribution and </w:t>
      </w:r>
      <w:r w:rsidR="009D37D1" w:rsidRPr="007E318A">
        <w:rPr>
          <w:rFonts w:ascii="Georgia" w:hAnsi="Georgia"/>
        </w:rPr>
        <w:t>externalities,</w:t>
      </w:r>
      <w:r w:rsidRPr="007E318A">
        <w:rPr>
          <w:rFonts w:ascii="Georgia" w:hAnsi="Georgia"/>
        </w:rPr>
        <w:t xml:space="preserve"> or market failures should concentrate on identifying the source or origin of the problem. </w:t>
      </w:r>
      <w:r w:rsidR="00673FF6" w:rsidRPr="007E318A">
        <w:rPr>
          <w:rFonts w:ascii="Georgia" w:hAnsi="Georgia"/>
        </w:rPr>
        <w:t>Thus,</w:t>
      </w:r>
      <w:r w:rsidRPr="007E318A">
        <w:rPr>
          <w:rFonts w:ascii="Georgia" w:hAnsi="Georgia"/>
        </w:rPr>
        <w:t xml:space="preserve"> for distribution, one should look for the sources of inequality (for example, land endowments or earned incomes) and taxation should be concentrated there.</w:t>
      </w:r>
    </w:p>
    <w:p w14:paraId="6A8B7DEC" w14:textId="77777777" w:rsidR="00556182" w:rsidRPr="007E318A" w:rsidRDefault="00556182" w:rsidP="00CB5E25">
      <w:pPr>
        <w:pStyle w:val="Heading1"/>
      </w:pPr>
      <w:r w:rsidRPr="007E318A">
        <w:t>Methodology</w:t>
      </w:r>
    </w:p>
    <w:p w14:paraId="046AAC6B" w14:textId="75B136CB" w:rsidR="00556182" w:rsidRPr="007E318A" w:rsidRDefault="00556182" w:rsidP="00476A1D">
      <w:pPr>
        <w:pStyle w:val="TextBody"/>
        <w:rPr>
          <w:rFonts w:ascii="Georgia" w:hAnsi="Georgia"/>
        </w:rPr>
      </w:pPr>
      <w:r w:rsidRPr="007E318A">
        <w:rPr>
          <w:rFonts w:ascii="Georgia" w:hAnsi="Georgia"/>
        </w:rPr>
        <w:t>The study adopts the Ex-post facto method of research design with time series data covering a period of thirty-one (31) years from 1990 to 2021. Data were obtained from the CBN statistical bulletin and National Bureau of statistics annual reports for the purpose of analysis. The tax reform was proxied by Companies’ Income Tax (CIT), value added tax (VAT) and Petroleum Profits Tax (PPT), while the revenue generation was proxied by total Anambra state collected revenue. The study adopts descriptive statistics, Augmented Dickey fuller unit root test, ordinary least square (OLS) regressions, heteroskedasticity test and Variance Inflation Factor for the purpose of analysis.</w:t>
      </w:r>
      <w:r w:rsidR="00123ACE" w:rsidRPr="007E318A">
        <w:rPr>
          <w:rFonts w:ascii="Georgia" w:hAnsi="Georgia"/>
        </w:rPr>
        <w:t xml:space="preserve"> The study adopts descriptive statistics, Augmented Dickey fuller unit root test, ordinary least square (OLS) regressions, heteroskedasticity test and Variance Inflation Factor for the purpose of analysis.</w:t>
      </w:r>
    </w:p>
    <w:p w14:paraId="5D217802" w14:textId="3905C544" w:rsidR="00556182" w:rsidRPr="007E318A" w:rsidRDefault="00556182" w:rsidP="00CB5E25">
      <w:pPr>
        <w:pStyle w:val="Heading1"/>
      </w:pPr>
      <w:r w:rsidRPr="007E318A">
        <w:lastRenderedPageBreak/>
        <w:t>Result</w:t>
      </w:r>
    </w:p>
    <w:p w14:paraId="6805DC63" w14:textId="2DDC3370" w:rsidR="00556182" w:rsidRPr="007E318A" w:rsidRDefault="00556182" w:rsidP="00CB5E25">
      <w:pPr>
        <w:pStyle w:val="Heading2"/>
      </w:pPr>
      <w:r w:rsidRPr="007E318A">
        <w:t>Ordinary Least Square (OLS)</w:t>
      </w:r>
    </w:p>
    <w:p w14:paraId="43E49EE0" w14:textId="77777777" w:rsidR="00556182" w:rsidRPr="007E318A" w:rsidRDefault="00556182" w:rsidP="00476A1D">
      <w:pPr>
        <w:pStyle w:val="TextBody"/>
        <w:rPr>
          <w:rFonts w:ascii="Georgia" w:hAnsi="Georgia"/>
        </w:rPr>
      </w:pPr>
      <w:r w:rsidRPr="007E318A">
        <w:rPr>
          <w:rFonts w:ascii="Georgia" w:hAnsi="Georgia"/>
        </w:rPr>
        <w:t>This was used to estimate the relationship existing between the regress and (Revenue Generation in Nigeria) and the regressors (CIT, VAT and PPT), that is to test the extent to which all the variables impact on revenue generation in Nigeria.</w:t>
      </w:r>
    </w:p>
    <w:p w14:paraId="66D031E1" w14:textId="1044E848" w:rsidR="00556182" w:rsidRPr="007E318A" w:rsidRDefault="00556182" w:rsidP="001670FA">
      <w:pPr>
        <w:spacing w:after="0" w:line="240" w:lineRule="auto"/>
        <w:jc w:val="both"/>
        <w:rPr>
          <w:rFonts w:ascii="Georgia" w:hAnsi="Georgia" w:cstheme="majorBidi"/>
          <w:sz w:val="16"/>
          <w:szCs w:val="16"/>
        </w:rPr>
      </w:pPr>
      <w:r w:rsidRPr="007E318A">
        <w:rPr>
          <w:rFonts w:ascii="Georgia" w:hAnsi="Georgia" w:cstheme="majorBidi"/>
          <w:b/>
          <w:bCs/>
          <w:sz w:val="16"/>
          <w:szCs w:val="16"/>
        </w:rPr>
        <w:t>Table 1</w:t>
      </w:r>
      <w:r w:rsidR="001670FA" w:rsidRPr="007E318A">
        <w:rPr>
          <w:rFonts w:ascii="Georgia" w:hAnsi="Georgia" w:cstheme="majorBidi"/>
          <w:b/>
          <w:bCs/>
          <w:sz w:val="16"/>
          <w:szCs w:val="16"/>
        </w:rPr>
        <w:t xml:space="preserve">.     </w:t>
      </w:r>
      <w:r w:rsidRPr="007E318A">
        <w:rPr>
          <w:rFonts w:ascii="Georgia" w:hAnsi="Georgia" w:cstheme="majorBidi"/>
          <w:sz w:val="16"/>
          <w:szCs w:val="16"/>
        </w:rPr>
        <w:t>Least Square Regression</w:t>
      </w:r>
    </w:p>
    <w:tbl>
      <w:tblPr>
        <w:tblStyle w:val="MediumShading2-Accent3"/>
        <w:tblW w:w="5000" w:type="pct"/>
        <w:tblBorders>
          <w:top w:val="single" w:sz="4" w:space="0" w:color="auto"/>
          <w:bottom w:val="single" w:sz="4" w:space="0" w:color="auto"/>
        </w:tblBorders>
        <w:tblLook w:val="04A0" w:firstRow="1" w:lastRow="0" w:firstColumn="1" w:lastColumn="0" w:noHBand="0" w:noVBand="1"/>
      </w:tblPr>
      <w:tblGrid>
        <w:gridCol w:w="1434"/>
        <w:gridCol w:w="1078"/>
        <w:gridCol w:w="980"/>
        <w:gridCol w:w="959"/>
        <w:gridCol w:w="766"/>
      </w:tblGrid>
      <w:tr w:rsidR="00ED0BCC" w:rsidRPr="007E318A" w14:paraId="46110822" w14:textId="77777777" w:rsidTr="00E85DF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75" w:type="pct"/>
            <w:tcBorders>
              <w:top w:val="single" w:sz="4" w:space="0" w:color="auto"/>
              <w:left w:val="none" w:sz="0" w:space="0" w:color="auto"/>
              <w:bottom w:val="single" w:sz="4" w:space="0" w:color="auto"/>
              <w:right w:val="none" w:sz="0" w:space="0" w:color="auto"/>
            </w:tcBorders>
            <w:shd w:val="clear" w:color="auto" w:fill="auto"/>
          </w:tcPr>
          <w:p w14:paraId="5C1665B2" w14:textId="77777777" w:rsidR="00556182" w:rsidRPr="007E318A" w:rsidRDefault="00556182" w:rsidP="00AD5F4E">
            <w:pPr>
              <w:jc w:val="center"/>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Variable</w:t>
            </w:r>
          </w:p>
        </w:tc>
        <w:tc>
          <w:tcPr>
            <w:tcW w:w="1033" w:type="pct"/>
            <w:tcBorders>
              <w:top w:val="single" w:sz="4" w:space="0" w:color="auto"/>
              <w:left w:val="none" w:sz="0" w:space="0" w:color="auto"/>
              <w:bottom w:val="single" w:sz="4" w:space="0" w:color="auto"/>
              <w:right w:val="none" w:sz="0" w:space="0" w:color="auto"/>
            </w:tcBorders>
            <w:shd w:val="clear" w:color="auto" w:fill="auto"/>
          </w:tcPr>
          <w:p w14:paraId="62483926" w14:textId="77777777" w:rsidR="00556182" w:rsidRPr="007E318A" w:rsidRDefault="00556182" w:rsidP="00AD5F4E">
            <w:pPr>
              <w:jc w:val="center"/>
              <w:cnfStyle w:val="100000000000" w:firstRow="1" w:lastRow="0" w:firstColumn="0" w:lastColumn="0" w:oddVBand="0" w:evenVBand="0" w:oddHBand="0" w:evenHBand="0" w:firstRowFirstColumn="0" w:firstRowLastColumn="0" w:lastRowFirstColumn="0" w:lastRowLastColumn="0"/>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Coefficient</w:t>
            </w:r>
          </w:p>
        </w:tc>
        <w:tc>
          <w:tcPr>
            <w:tcW w:w="939" w:type="pct"/>
            <w:tcBorders>
              <w:top w:val="single" w:sz="4" w:space="0" w:color="auto"/>
              <w:left w:val="none" w:sz="0" w:space="0" w:color="auto"/>
              <w:bottom w:val="single" w:sz="4" w:space="0" w:color="auto"/>
              <w:right w:val="none" w:sz="0" w:space="0" w:color="auto"/>
            </w:tcBorders>
            <w:shd w:val="clear" w:color="auto" w:fill="auto"/>
          </w:tcPr>
          <w:p w14:paraId="07C55EB2" w14:textId="77777777" w:rsidR="00556182" w:rsidRPr="007E318A" w:rsidRDefault="00556182" w:rsidP="00AD5F4E">
            <w:pPr>
              <w:jc w:val="center"/>
              <w:cnfStyle w:val="100000000000" w:firstRow="1" w:lastRow="0" w:firstColumn="0" w:lastColumn="0" w:oddVBand="0" w:evenVBand="0" w:oddHBand="0" w:evenHBand="0" w:firstRowFirstColumn="0" w:firstRowLastColumn="0" w:lastRowFirstColumn="0" w:lastRowLastColumn="0"/>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Std. Error</w:t>
            </w:r>
          </w:p>
        </w:tc>
        <w:tc>
          <w:tcPr>
            <w:tcW w:w="919" w:type="pct"/>
            <w:tcBorders>
              <w:top w:val="single" w:sz="4" w:space="0" w:color="auto"/>
              <w:left w:val="none" w:sz="0" w:space="0" w:color="auto"/>
              <w:bottom w:val="single" w:sz="4" w:space="0" w:color="auto"/>
              <w:right w:val="none" w:sz="0" w:space="0" w:color="auto"/>
            </w:tcBorders>
            <w:shd w:val="clear" w:color="auto" w:fill="auto"/>
          </w:tcPr>
          <w:p w14:paraId="39CE77C1" w14:textId="77777777" w:rsidR="00556182" w:rsidRPr="007E318A" w:rsidRDefault="00556182" w:rsidP="00AD5F4E">
            <w:pPr>
              <w:jc w:val="center"/>
              <w:cnfStyle w:val="100000000000" w:firstRow="1" w:lastRow="0" w:firstColumn="0" w:lastColumn="0" w:oddVBand="0" w:evenVBand="0" w:oddHBand="0" w:evenHBand="0" w:firstRowFirstColumn="0" w:firstRowLastColumn="0" w:lastRowFirstColumn="0" w:lastRowLastColumn="0"/>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t-Statistic</w:t>
            </w:r>
          </w:p>
        </w:tc>
        <w:tc>
          <w:tcPr>
            <w:tcW w:w="734" w:type="pct"/>
            <w:tcBorders>
              <w:top w:val="single" w:sz="4" w:space="0" w:color="auto"/>
              <w:left w:val="none" w:sz="0" w:space="0" w:color="auto"/>
              <w:bottom w:val="single" w:sz="4" w:space="0" w:color="auto"/>
              <w:right w:val="none" w:sz="0" w:space="0" w:color="auto"/>
            </w:tcBorders>
            <w:shd w:val="clear" w:color="auto" w:fill="auto"/>
          </w:tcPr>
          <w:p w14:paraId="40D4FD95" w14:textId="77777777" w:rsidR="00556182" w:rsidRPr="007E318A" w:rsidRDefault="00556182" w:rsidP="00AD5F4E">
            <w:pPr>
              <w:jc w:val="center"/>
              <w:cnfStyle w:val="100000000000" w:firstRow="1" w:lastRow="0" w:firstColumn="0" w:lastColumn="0" w:oddVBand="0" w:evenVBand="0" w:oddHBand="0" w:evenHBand="0" w:firstRowFirstColumn="0" w:firstRowLastColumn="0" w:lastRowFirstColumn="0" w:lastRowLastColumn="0"/>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Prob.</w:t>
            </w:r>
          </w:p>
        </w:tc>
      </w:tr>
      <w:tr w:rsidR="00ED0BCC" w:rsidRPr="007E318A" w14:paraId="42F327E2" w14:textId="77777777" w:rsidTr="00E85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pct"/>
            <w:tcBorders>
              <w:top w:val="single" w:sz="4" w:space="0" w:color="auto"/>
              <w:left w:val="none" w:sz="0" w:space="0" w:color="auto"/>
              <w:bottom w:val="none" w:sz="0" w:space="0" w:color="auto"/>
              <w:right w:val="none" w:sz="0" w:space="0" w:color="auto"/>
            </w:tcBorders>
            <w:shd w:val="clear" w:color="auto" w:fill="auto"/>
          </w:tcPr>
          <w:p w14:paraId="1671D360" w14:textId="77777777" w:rsidR="00556182" w:rsidRPr="007E318A" w:rsidRDefault="00556182" w:rsidP="00AD5F4E">
            <w:pPr>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CIT</w:t>
            </w:r>
          </w:p>
        </w:tc>
        <w:tc>
          <w:tcPr>
            <w:tcW w:w="1033" w:type="pct"/>
            <w:tcBorders>
              <w:top w:val="single" w:sz="4" w:space="0" w:color="auto"/>
            </w:tcBorders>
            <w:shd w:val="clear" w:color="auto" w:fill="auto"/>
          </w:tcPr>
          <w:p w14:paraId="27C6C73E"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10.364845</w:t>
            </w:r>
          </w:p>
        </w:tc>
        <w:tc>
          <w:tcPr>
            <w:tcW w:w="939" w:type="pct"/>
            <w:tcBorders>
              <w:top w:val="single" w:sz="4" w:space="0" w:color="auto"/>
            </w:tcBorders>
            <w:shd w:val="clear" w:color="auto" w:fill="auto"/>
          </w:tcPr>
          <w:p w14:paraId="0FD6664D"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1.943322</w:t>
            </w:r>
          </w:p>
        </w:tc>
        <w:tc>
          <w:tcPr>
            <w:tcW w:w="919" w:type="pct"/>
            <w:tcBorders>
              <w:top w:val="single" w:sz="4" w:space="0" w:color="auto"/>
            </w:tcBorders>
            <w:shd w:val="clear" w:color="auto" w:fill="auto"/>
          </w:tcPr>
          <w:p w14:paraId="2F1F441B"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5.733828</w:t>
            </w:r>
          </w:p>
        </w:tc>
        <w:tc>
          <w:tcPr>
            <w:tcW w:w="734" w:type="pct"/>
            <w:tcBorders>
              <w:top w:val="single" w:sz="4" w:space="0" w:color="auto"/>
            </w:tcBorders>
            <w:shd w:val="clear" w:color="auto" w:fill="auto"/>
          </w:tcPr>
          <w:p w14:paraId="5D84991F"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0.0000</w:t>
            </w:r>
          </w:p>
        </w:tc>
      </w:tr>
      <w:tr w:rsidR="00ED0BCC" w:rsidRPr="007E318A" w14:paraId="4CCD47B6" w14:textId="77777777" w:rsidTr="00E85DF5">
        <w:tc>
          <w:tcPr>
            <w:cnfStyle w:val="001000000000" w:firstRow="0" w:lastRow="0" w:firstColumn="1" w:lastColumn="0" w:oddVBand="0" w:evenVBand="0" w:oddHBand="0" w:evenHBand="0" w:firstRowFirstColumn="0" w:firstRowLastColumn="0" w:lastRowFirstColumn="0" w:lastRowLastColumn="0"/>
            <w:tcW w:w="1375" w:type="pct"/>
            <w:tcBorders>
              <w:top w:val="none" w:sz="0" w:space="0" w:color="auto"/>
              <w:left w:val="none" w:sz="0" w:space="0" w:color="auto"/>
              <w:bottom w:val="none" w:sz="0" w:space="0" w:color="auto"/>
              <w:right w:val="none" w:sz="0" w:space="0" w:color="auto"/>
            </w:tcBorders>
            <w:shd w:val="clear" w:color="auto" w:fill="auto"/>
          </w:tcPr>
          <w:p w14:paraId="054DD8FB" w14:textId="77777777" w:rsidR="00556182" w:rsidRPr="007E318A" w:rsidRDefault="00556182" w:rsidP="00AD5F4E">
            <w:pPr>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VAT</w:t>
            </w:r>
          </w:p>
        </w:tc>
        <w:tc>
          <w:tcPr>
            <w:tcW w:w="1033" w:type="pct"/>
            <w:shd w:val="clear" w:color="auto" w:fill="auto"/>
          </w:tcPr>
          <w:p w14:paraId="1689BA6D"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4.346836</w:t>
            </w:r>
          </w:p>
        </w:tc>
        <w:tc>
          <w:tcPr>
            <w:tcW w:w="939" w:type="pct"/>
            <w:shd w:val="clear" w:color="auto" w:fill="auto"/>
          </w:tcPr>
          <w:p w14:paraId="3CC1A5A4"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1.432305</w:t>
            </w:r>
          </w:p>
        </w:tc>
        <w:tc>
          <w:tcPr>
            <w:tcW w:w="919" w:type="pct"/>
            <w:shd w:val="clear" w:color="auto" w:fill="auto"/>
          </w:tcPr>
          <w:p w14:paraId="6BFC4756"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3.658884</w:t>
            </w:r>
          </w:p>
        </w:tc>
        <w:tc>
          <w:tcPr>
            <w:tcW w:w="734" w:type="pct"/>
            <w:shd w:val="clear" w:color="auto" w:fill="auto"/>
          </w:tcPr>
          <w:p w14:paraId="4849A860"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0.0018</w:t>
            </w:r>
          </w:p>
        </w:tc>
      </w:tr>
      <w:tr w:rsidR="00ED0BCC" w:rsidRPr="007E318A" w14:paraId="3950C480" w14:textId="77777777" w:rsidTr="00E85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pct"/>
            <w:tcBorders>
              <w:top w:val="none" w:sz="0" w:space="0" w:color="auto"/>
              <w:left w:val="none" w:sz="0" w:space="0" w:color="auto"/>
              <w:bottom w:val="none" w:sz="0" w:space="0" w:color="auto"/>
              <w:right w:val="none" w:sz="0" w:space="0" w:color="auto"/>
            </w:tcBorders>
            <w:shd w:val="clear" w:color="auto" w:fill="auto"/>
          </w:tcPr>
          <w:p w14:paraId="7A44ECFA" w14:textId="77777777" w:rsidR="00556182" w:rsidRPr="007E318A" w:rsidRDefault="00556182" w:rsidP="00AD5F4E">
            <w:pPr>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PPT</w:t>
            </w:r>
          </w:p>
        </w:tc>
        <w:tc>
          <w:tcPr>
            <w:tcW w:w="1033" w:type="pct"/>
            <w:shd w:val="clear" w:color="auto" w:fill="auto"/>
          </w:tcPr>
          <w:p w14:paraId="4144272F"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2.364914</w:t>
            </w:r>
          </w:p>
        </w:tc>
        <w:tc>
          <w:tcPr>
            <w:tcW w:w="939" w:type="pct"/>
            <w:shd w:val="clear" w:color="auto" w:fill="auto"/>
          </w:tcPr>
          <w:p w14:paraId="6EA0135B"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0.423136</w:t>
            </w:r>
          </w:p>
        </w:tc>
        <w:tc>
          <w:tcPr>
            <w:tcW w:w="919" w:type="pct"/>
            <w:shd w:val="clear" w:color="auto" w:fill="auto"/>
          </w:tcPr>
          <w:p w14:paraId="0E138FBC"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5.733268</w:t>
            </w:r>
          </w:p>
        </w:tc>
        <w:tc>
          <w:tcPr>
            <w:tcW w:w="734" w:type="pct"/>
            <w:shd w:val="clear" w:color="auto" w:fill="auto"/>
          </w:tcPr>
          <w:p w14:paraId="1F7DD493"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0.0000</w:t>
            </w:r>
          </w:p>
        </w:tc>
      </w:tr>
      <w:tr w:rsidR="00ED0BCC" w:rsidRPr="007E318A" w14:paraId="65C5C7CD" w14:textId="77777777" w:rsidTr="00E85DF5">
        <w:tc>
          <w:tcPr>
            <w:cnfStyle w:val="001000000000" w:firstRow="0" w:lastRow="0" w:firstColumn="1" w:lastColumn="0" w:oddVBand="0" w:evenVBand="0" w:oddHBand="0" w:evenHBand="0" w:firstRowFirstColumn="0" w:firstRowLastColumn="0" w:lastRowFirstColumn="0" w:lastRowLastColumn="0"/>
            <w:tcW w:w="1375" w:type="pct"/>
            <w:tcBorders>
              <w:top w:val="none" w:sz="0" w:space="0" w:color="auto"/>
              <w:left w:val="none" w:sz="0" w:space="0" w:color="auto"/>
              <w:bottom w:val="none" w:sz="0" w:space="0" w:color="auto"/>
              <w:right w:val="none" w:sz="0" w:space="0" w:color="auto"/>
            </w:tcBorders>
            <w:shd w:val="clear" w:color="auto" w:fill="auto"/>
          </w:tcPr>
          <w:p w14:paraId="6A8F25B5" w14:textId="77777777" w:rsidR="00556182" w:rsidRPr="007E318A" w:rsidRDefault="00556182" w:rsidP="00AD5F4E">
            <w:pPr>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C</w:t>
            </w:r>
          </w:p>
        </w:tc>
        <w:tc>
          <w:tcPr>
            <w:tcW w:w="1033" w:type="pct"/>
            <w:shd w:val="clear" w:color="auto" w:fill="auto"/>
          </w:tcPr>
          <w:p w14:paraId="10A68E56"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666387.2</w:t>
            </w:r>
          </w:p>
        </w:tc>
        <w:tc>
          <w:tcPr>
            <w:tcW w:w="939" w:type="pct"/>
            <w:shd w:val="clear" w:color="auto" w:fill="auto"/>
          </w:tcPr>
          <w:p w14:paraId="60AF3D33"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280986.4</w:t>
            </w:r>
          </w:p>
        </w:tc>
        <w:tc>
          <w:tcPr>
            <w:tcW w:w="919" w:type="pct"/>
            <w:shd w:val="clear" w:color="auto" w:fill="auto"/>
          </w:tcPr>
          <w:p w14:paraId="3DCBC410"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1.811792</w:t>
            </w:r>
          </w:p>
        </w:tc>
        <w:tc>
          <w:tcPr>
            <w:tcW w:w="734" w:type="pct"/>
            <w:shd w:val="clear" w:color="auto" w:fill="auto"/>
          </w:tcPr>
          <w:p w14:paraId="4D2D814A" w14:textId="77777777" w:rsidR="00556182" w:rsidRPr="007E318A" w:rsidRDefault="00556182" w:rsidP="009C403B">
            <w:pPr>
              <w:jc w:val="both"/>
              <w:cnfStyle w:val="000000000000" w:firstRow="0" w:lastRow="0" w:firstColumn="0" w:lastColumn="0" w:oddVBand="0" w:evenVBand="0" w:oddHBand="0"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0.0805</w:t>
            </w:r>
          </w:p>
        </w:tc>
      </w:tr>
      <w:tr w:rsidR="00ED0BCC" w:rsidRPr="007E318A" w14:paraId="48D74EB8" w14:textId="77777777" w:rsidTr="00E85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pct"/>
            <w:tcBorders>
              <w:top w:val="none" w:sz="0" w:space="0" w:color="auto"/>
              <w:left w:val="none" w:sz="0" w:space="0" w:color="auto"/>
              <w:bottom w:val="none" w:sz="0" w:space="0" w:color="auto"/>
              <w:right w:val="none" w:sz="0" w:space="0" w:color="auto"/>
            </w:tcBorders>
            <w:shd w:val="clear" w:color="auto" w:fill="auto"/>
          </w:tcPr>
          <w:p w14:paraId="10894005" w14:textId="77777777" w:rsidR="00556182" w:rsidRPr="007E318A" w:rsidRDefault="00556182" w:rsidP="00AD5F4E">
            <w:pPr>
              <w:rPr>
                <w:rFonts w:ascii="Georgia" w:hAnsi="Georgia" w:cstheme="majorBidi"/>
                <w:b w:val="0"/>
                <w:bCs w:val="0"/>
                <w:color w:val="000000" w:themeColor="text1"/>
                <w:sz w:val="14"/>
                <w:szCs w:val="14"/>
              </w:rPr>
            </w:pPr>
            <w:r w:rsidRPr="007E318A">
              <w:rPr>
                <w:rFonts w:ascii="Georgia" w:hAnsi="Georgia" w:cstheme="majorBidi"/>
                <w:b w:val="0"/>
                <w:bCs w:val="0"/>
                <w:color w:val="000000" w:themeColor="text1"/>
                <w:sz w:val="14"/>
                <w:szCs w:val="14"/>
              </w:rPr>
              <w:t>Prob(F-statistic)</w:t>
            </w:r>
          </w:p>
        </w:tc>
        <w:tc>
          <w:tcPr>
            <w:tcW w:w="1033" w:type="pct"/>
            <w:shd w:val="clear" w:color="auto" w:fill="auto"/>
          </w:tcPr>
          <w:p w14:paraId="7C69AB6C"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r w:rsidRPr="007E318A">
              <w:rPr>
                <w:rFonts w:ascii="Georgia" w:hAnsi="Georgia" w:cstheme="majorBidi"/>
                <w:color w:val="000000" w:themeColor="text1"/>
                <w:sz w:val="14"/>
                <w:szCs w:val="14"/>
              </w:rPr>
              <w:t>0.000000</w:t>
            </w:r>
          </w:p>
        </w:tc>
        <w:tc>
          <w:tcPr>
            <w:tcW w:w="1858" w:type="pct"/>
            <w:gridSpan w:val="2"/>
            <w:shd w:val="clear" w:color="auto" w:fill="auto"/>
          </w:tcPr>
          <w:p w14:paraId="7CE2437E"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p>
        </w:tc>
        <w:tc>
          <w:tcPr>
            <w:tcW w:w="734" w:type="pct"/>
            <w:shd w:val="clear" w:color="auto" w:fill="auto"/>
          </w:tcPr>
          <w:p w14:paraId="0F444352" w14:textId="77777777" w:rsidR="00556182" w:rsidRPr="007E318A" w:rsidRDefault="00556182" w:rsidP="009C403B">
            <w:pPr>
              <w:jc w:val="both"/>
              <w:cnfStyle w:val="000000100000" w:firstRow="0" w:lastRow="0" w:firstColumn="0" w:lastColumn="0" w:oddVBand="0" w:evenVBand="0" w:oddHBand="1" w:evenHBand="0" w:firstRowFirstColumn="0" w:firstRowLastColumn="0" w:lastRowFirstColumn="0" w:lastRowLastColumn="0"/>
              <w:rPr>
                <w:rFonts w:ascii="Georgia" w:hAnsi="Georgia" w:cstheme="majorBidi"/>
                <w:color w:val="000000" w:themeColor="text1"/>
                <w:sz w:val="14"/>
                <w:szCs w:val="14"/>
              </w:rPr>
            </w:pPr>
          </w:p>
        </w:tc>
      </w:tr>
    </w:tbl>
    <w:p w14:paraId="527D4E5B" w14:textId="77777777" w:rsidR="00556182" w:rsidRPr="007E318A" w:rsidRDefault="00556182" w:rsidP="00556182">
      <w:pPr>
        <w:spacing w:after="0" w:line="240" w:lineRule="auto"/>
        <w:jc w:val="both"/>
        <w:rPr>
          <w:rFonts w:ascii="Georgia" w:eastAsia="Calibri" w:hAnsi="Georgia" w:cstheme="majorBidi"/>
          <w:bCs/>
          <w:i/>
          <w:sz w:val="14"/>
          <w:szCs w:val="14"/>
        </w:rPr>
      </w:pPr>
      <w:r w:rsidRPr="007E318A">
        <w:rPr>
          <w:rFonts w:ascii="Georgia" w:eastAsia="Calibri" w:hAnsi="Georgia" w:cstheme="majorBidi"/>
          <w:bCs/>
          <w:i/>
          <w:sz w:val="14"/>
          <w:szCs w:val="14"/>
        </w:rPr>
        <w:t xml:space="preserve">Source: Researcher’s </w:t>
      </w:r>
      <w:proofErr w:type="spellStart"/>
      <w:r w:rsidRPr="007E318A">
        <w:rPr>
          <w:rFonts w:ascii="Georgia" w:eastAsia="Calibri" w:hAnsi="Georgia" w:cstheme="majorBidi"/>
          <w:bCs/>
          <w:i/>
          <w:sz w:val="14"/>
          <w:szCs w:val="14"/>
        </w:rPr>
        <w:t>Eviews</w:t>
      </w:r>
      <w:proofErr w:type="spellEnd"/>
      <w:r w:rsidRPr="007E318A">
        <w:rPr>
          <w:rFonts w:ascii="Georgia" w:eastAsia="Calibri" w:hAnsi="Georgia" w:cstheme="majorBidi"/>
          <w:bCs/>
          <w:i/>
          <w:sz w:val="14"/>
          <w:szCs w:val="14"/>
        </w:rPr>
        <w:t xml:space="preserve"> Analysis 2022</w:t>
      </w:r>
    </w:p>
    <w:p w14:paraId="4FF3B7D5" w14:textId="77777777" w:rsidR="00ED0BCC" w:rsidRPr="007E318A" w:rsidRDefault="00ED0BCC" w:rsidP="00476A1D">
      <w:pPr>
        <w:pStyle w:val="TextBody"/>
        <w:rPr>
          <w:rFonts w:ascii="Georgia" w:hAnsi="Georgia"/>
        </w:rPr>
      </w:pPr>
    </w:p>
    <w:p w14:paraId="0B3F90E2" w14:textId="2C32EC6B" w:rsidR="00556182" w:rsidRPr="007E318A" w:rsidRDefault="00556182" w:rsidP="00476A1D">
      <w:pPr>
        <w:pStyle w:val="TextBody"/>
        <w:rPr>
          <w:rFonts w:ascii="Georgia" w:hAnsi="Georgia"/>
        </w:rPr>
      </w:pPr>
      <w:r w:rsidRPr="007E318A">
        <w:rPr>
          <w:rFonts w:ascii="Georgia" w:hAnsi="Georgia"/>
        </w:rPr>
        <w:t xml:space="preserve">According to the study model, Nigeria's revenue is positively correlated with corporation income tax (CIT), value-added tax (VAT), and petroleum profit tax (PPT). That instance, an increase of one percent in CIT, VAT, and PPT revenues will result in an increase of 10.36 percent, 4.34 percent, and 2.36 percent, respectively, in the total revenue earned in Nigeria. </w:t>
      </w:r>
    </w:p>
    <w:p w14:paraId="20A5F775" w14:textId="26FAB836" w:rsidR="00556182" w:rsidRPr="007E318A" w:rsidRDefault="00556182" w:rsidP="00CB5E25">
      <w:pPr>
        <w:pStyle w:val="Heading2"/>
      </w:pPr>
      <w:r w:rsidRPr="007E318A">
        <w:t xml:space="preserve">Unit Root Tests </w:t>
      </w:r>
    </w:p>
    <w:p w14:paraId="1A1316AD" w14:textId="77777777" w:rsidR="00556182" w:rsidRPr="007E318A" w:rsidRDefault="00556182" w:rsidP="00476A1D">
      <w:pPr>
        <w:pStyle w:val="TextBody"/>
        <w:rPr>
          <w:rFonts w:ascii="Georgia" w:hAnsi="Georgia"/>
        </w:rPr>
      </w:pPr>
      <w:proofErr w:type="gramStart"/>
      <w:r w:rsidRPr="007E318A">
        <w:rPr>
          <w:rFonts w:ascii="Georgia" w:hAnsi="Georgia"/>
        </w:rPr>
        <w:t>In order to</w:t>
      </w:r>
      <w:proofErr w:type="gramEnd"/>
      <w:r w:rsidRPr="007E318A">
        <w:rPr>
          <w:rFonts w:ascii="Georgia" w:hAnsi="Georgia"/>
        </w:rPr>
        <w:t xml:space="preserve"> ascertain the stationary state of the time series variables the unit root test was employed. This is imperative since the study is ignorant of the data generating process. The augmented Dickey – Fuller was employed and the results are shown in Table 2 </w:t>
      </w:r>
    </w:p>
    <w:p w14:paraId="69E83322" w14:textId="77777777" w:rsidR="00CB5E25" w:rsidRDefault="00CB5E25" w:rsidP="001670FA">
      <w:pPr>
        <w:spacing w:after="0" w:line="240" w:lineRule="auto"/>
        <w:jc w:val="both"/>
        <w:rPr>
          <w:rFonts w:ascii="Georgia" w:hAnsi="Georgia" w:cstheme="majorBidi"/>
          <w:b/>
          <w:bCs/>
          <w:sz w:val="16"/>
          <w:szCs w:val="16"/>
        </w:rPr>
      </w:pPr>
    </w:p>
    <w:p w14:paraId="6959B626" w14:textId="093C507B" w:rsidR="00556182" w:rsidRPr="007E318A" w:rsidRDefault="00556182" w:rsidP="001670FA">
      <w:pPr>
        <w:spacing w:after="0" w:line="240" w:lineRule="auto"/>
        <w:jc w:val="both"/>
        <w:rPr>
          <w:rFonts w:ascii="Georgia" w:hAnsi="Georgia" w:cstheme="majorBidi"/>
          <w:sz w:val="16"/>
          <w:szCs w:val="16"/>
        </w:rPr>
      </w:pPr>
      <w:r w:rsidRPr="007E318A">
        <w:rPr>
          <w:rFonts w:ascii="Georgia" w:hAnsi="Georgia" w:cstheme="majorBidi"/>
          <w:b/>
          <w:bCs/>
          <w:sz w:val="16"/>
          <w:szCs w:val="16"/>
        </w:rPr>
        <w:t>Table 2</w:t>
      </w:r>
      <w:r w:rsidR="001670FA" w:rsidRPr="007E318A">
        <w:rPr>
          <w:rFonts w:ascii="Georgia" w:hAnsi="Georgia" w:cstheme="majorBidi"/>
          <w:b/>
          <w:bCs/>
          <w:sz w:val="16"/>
          <w:szCs w:val="16"/>
        </w:rPr>
        <w:t xml:space="preserve">.     </w:t>
      </w:r>
      <w:r w:rsidR="001A6A7F" w:rsidRPr="007E318A">
        <w:rPr>
          <w:rFonts w:ascii="Georgia" w:hAnsi="Georgia" w:cstheme="majorBidi"/>
          <w:sz w:val="16"/>
          <w:szCs w:val="16"/>
        </w:rPr>
        <w:t>A</w:t>
      </w:r>
      <w:r w:rsidRPr="007E318A">
        <w:rPr>
          <w:rFonts w:ascii="Georgia" w:hAnsi="Georgia" w:cstheme="majorBidi"/>
          <w:sz w:val="16"/>
          <w:szCs w:val="16"/>
        </w:rPr>
        <w:t>ugmented Dickey – Fuller</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671"/>
        <w:gridCol w:w="1253"/>
        <w:gridCol w:w="671"/>
        <w:gridCol w:w="919"/>
        <w:gridCol w:w="828"/>
      </w:tblGrid>
      <w:tr w:rsidR="00556182" w:rsidRPr="007E318A" w14:paraId="540F57D5" w14:textId="77777777" w:rsidTr="00E85DF5">
        <w:tc>
          <w:tcPr>
            <w:tcW w:w="2682" w:type="pct"/>
            <w:gridSpan w:val="3"/>
            <w:tcBorders>
              <w:top w:val="single" w:sz="4" w:space="0" w:color="auto"/>
              <w:bottom w:val="single" w:sz="4" w:space="0" w:color="auto"/>
            </w:tcBorders>
          </w:tcPr>
          <w:p w14:paraId="31ADBEB3" w14:textId="77777777" w:rsidR="00556182" w:rsidRPr="007E318A" w:rsidRDefault="00556182" w:rsidP="009C403B">
            <w:pPr>
              <w:jc w:val="both"/>
              <w:rPr>
                <w:rFonts w:ascii="Georgia" w:hAnsi="Georgia" w:cstheme="majorBidi"/>
                <w:sz w:val="14"/>
                <w:szCs w:val="14"/>
              </w:rPr>
            </w:pPr>
            <w:r w:rsidRPr="007E318A">
              <w:rPr>
                <w:rFonts w:ascii="Georgia" w:hAnsi="Georgia" w:cstheme="majorBidi"/>
                <w:sz w:val="14"/>
                <w:szCs w:val="14"/>
              </w:rPr>
              <w:t>AT LEVELS</w:t>
            </w:r>
          </w:p>
        </w:tc>
        <w:tc>
          <w:tcPr>
            <w:tcW w:w="2318" w:type="pct"/>
            <w:gridSpan w:val="3"/>
            <w:tcBorders>
              <w:top w:val="single" w:sz="4" w:space="0" w:color="auto"/>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680"/>
            </w:tblGrid>
            <w:tr w:rsidR="00556182" w:rsidRPr="007E318A" w14:paraId="63D2CBB3" w14:textId="77777777" w:rsidTr="009C403B">
              <w:trPr>
                <w:trHeight w:val="106"/>
              </w:trPr>
              <w:tc>
                <w:tcPr>
                  <w:tcW w:w="0" w:type="auto"/>
                </w:tcPr>
                <w:p w14:paraId="7179AC45" w14:textId="2DF6D7D4" w:rsidR="00556182" w:rsidRPr="007E318A" w:rsidRDefault="00556182" w:rsidP="00866648">
                  <w:pPr>
                    <w:spacing w:after="0" w:line="240" w:lineRule="auto"/>
                    <w:rPr>
                      <w:rFonts w:ascii="Georgia" w:hAnsi="Georgia" w:cstheme="majorBidi"/>
                      <w:sz w:val="14"/>
                      <w:szCs w:val="14"/>
                    </w:rPr>
                  </w:pPr>
                  <w:r w:rsidRPr="007E318A">
                    <w:rPr>
                      <w:rFonts w:ascii="Georgia" w:hAnsi="Georgia" w:cstheme="majorBidi"/>
                      <w:sz w:val="14"/>
                      <w:szCs w:val="14"/>
                    </w:rPr>
                    <w:t>AT FIRST DIFERENCE</w:t>
                  </w:r>
                </w:p>
              </w:tc>
            </w:tr>
          </w:tbl>
          <w:p w14:paraId="28DD7CF4" w14:textId="77777777" w:rsidR="00556182" w:rsidRPr="007E318A" w:rsidRDefault="00556182" w:rsidP="009C403B">
            <w:pPr>
              <w:jc w:val="both"/>
              <w:rPr>
                <w:rFonts w:ascii="Georgia" w:hAnsi="Georgia" w:cstheme="majorBidi"/>
                <w:sz w:val="14"/>
                <w:szCs w:val="14"/>
              </w:rPr>
            </w:pPr>
          </w:p>
        </w:tc>
      </w:tr>
      <w:tr w:rsidR="00556182" w:rsidRPr="007E318A" w14:paraId="093C74D2" w14:textId="77777777" w:rsidTr="00E85DF5">
        <w:tc>
          <w:tcPr>
            <w:tcW w:w="838" w:type="pct"/>
            <w:tcBorders>
              <w:top w:val="single" w:sz="4" w:space="0" w:color="auto"/>
            </w:tcBorders>
          </w:tcPr>
          <w:p w14:paraId="6BA9733F"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Variables </w:t>
            </w:r>
          </w:p>
        </w:tc>
        <w:tc>
          <w:tcPr>
            <w:tcW w:w="643" w:type="pct"/>
            <w:tcBorders>
              <w:top w:val="single" w:sz="4" w:space="0" w:color="auto"/>
            </w:tcBorders>
          </w:tcPr>
          <w:p w14:paraId="5EB7352A"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ADF </w:t>
            </w:r>
          </w:p>
        </w:tc>
        <w:tc>
          <w:tcPr>
            <w:tcW w:w="1201" w:type="pct"/>
            <w:tcBorders>
              <w:top w:val="single" w:sz="4" w:space="0" w:color="auto"/>
            </w:tcBorders>
          </w:tcPr>
          <w:p w14:paraId="357F8112"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Remark </w:t>
            </w:r>
          </w:p>
        </w:tc>
        <w:tc>
          <w:tcPr>
            <w:tcW w:w="643" w:type="pct"/>
            <w:tcBorders>
              <w:top w:val="single" w:sz="4" w:space="0" w:color="auto"/>
            </w:tcBorders>
          </w:tcPr>
          <w:p w14:paraId="77877032"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ADF </w:t>
            </w:r>
          </w:p>
        </w:tc>
        <w:tc>
          <w:tcPr>
            <w:tcW w:w="881" w:type="pct"/>
            <w:tcBorders>
              <w:top w:val="single" w:sz="4" w:space="0" w:color="auto"/>
            </w:tcBorders>
          </w:tcPr>
          <w:p w14:paraId="21E81425"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Remark </w:t>
            </w:r>
          </w:p>
        </w:tc>
        <w:tc>
          <w:tcPr>
            <w:tcW w:w="794" w:type="pct"/>
            <w:tcBorders>
              <w:top w:val="single" w:sz="4" w:space="0" w:color="auto"/>
            </w:tcBorders>
          </w:tcPr>
          <w:p w14:paraId="5F598B28"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Decision </w:t>
            </w:r>
          </w:p>
        </w:tc>
      </w:tr>
      <w:tr w:rsidR="00556182" w:rsidRPr="007E318A" w14:paraId="6CF81EEB" w14:textId="77777777" w:rsidTr="00E85DF5">
        <w:tc>
          <w:tcPr>
            <w:tcW w:w="838" w:type="pct"/>
          </w:tcPr>
          <w:p w14:paraId="6F5A565B"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RGN </w:t>
            </w:r>
          </w:p>
        </w:tc>
        <w:tc>
          <w:tcPr>
            <w:tcW w:w="643" w:type="pct"/>
          </w:tcPr>
          <w:p w14:paraId="77AFD87E"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-1.489 </w:t>
            </w:r>
          </w:p>
        </w:tc>
        <w:tc>
          <w:tcPr>
            <w:tcW w:w="1201" w:type="pct"/>
          </w:tcPr>
          <w:p w14:paraId="3011484B"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Non-Stationary </w:t>
            </w:r>
          </w:p>
        </w:tc>
        <w:tc>
          <w:tcPr>
            <w:tcW w:w="643" w:type="pct"/>
          </w:tcPr>
          <w:p w14:paraId="220F3C17"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-5.828 </w:t>
            </w:r>
          </w:p>
        </w:tc>
        <w:tc>
          <w:tcPr>
            <w:tcW w:w="881" w:type="pct"/>
          </w:tcPr>
          <w:p w14:paraId="3D8105D6"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Stationary </w:t>
            </w:r>
          </w:p>
        </w:tc>
        <w:tc>
          <w:tcPr>
            <w:tcW w:w="794" w:type="pct"/>
          </w:tcPr>
          <w:p w14:paraId="19C9C786" w14:textId="77777777" w:rsidR="00556182" w:rsidRPr="007E318A" w:rsidRDefault="00556182" w:rsidP="009C403B">
            <w:pPr>
              <w:jc w:val="both"/>
              <w:rPr>
                <w:rFonts w:ascii="Georgia" w:hAnsi="Georgia" w:cstheme="majorBidi"/>
                <w:sz w:val="14"/>
                <w:szCs w:val="14"/>
              </w:rPr>
            </w:pPr>
          </w:p>
        </w:tc>
      </w:tr>
      <w:tr w:rsidR="00556182" w:rsidRPr="007E318A" w14:paraId="137CD16A" w14:textId="77777777" w:rsidTr="00E85DF5">
        <w:tc>
          <w:tcPr>
            <w:tcW w:w="838" w:type="pct"/>
          </w:tcPr>
          <w:p w14:paraId="05C702E7"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i/>
                <w:iCs/>
                <w:sz w:val="14"/>
                <w:szCs w:val="14"/>
              </w:rPr>
              <w:t xml:space="preserve">CV@1% </w:t>
            </w:r>
          </w:p>
        </w:tc>
        <w:tc>
          <w:tcPr>
            <w:tcW w:w="643" w:type="pct"/>
          </w:tcPr>
          <w:p w14:paraId="3EC71031"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-3.837 </w:t>
            </w:r>
          </w:p>
        </w:tc>
        <w:tc>
          <w:tcPr>
            <w:tcW w:w="1201" w:type="pct"/>
          </w:tcPr>
          <w:p w14:paraId="75C4EB15" w14:textId="77777777" w:rsidR="00556182" w:rsidRPr="007E318A" w:rsidRDefault="00556182" w:rsidP="009C403B">
            <w:pPr>
              <w:pStyle w:val="Default"/>
              <w:rPr>
                <w:rFonts w:ascii="Georgia" w:hAnsi="Georgia" w:cstheme="majorBidi"/>
                <w:sz w:val="14"/>
                <w:szCs w:val="14"/>
              </w:rPr>
            </w:pPr>
          </w:p>
        </w:tc>
        <w:tc>
          <w:tcPr>
            <w:tcW w:w="643" w:type="pct"/>
          </w:tcPr>
          <w:p w14:paraId="1E7B892E" w14:textId="77777777" w:rsidR="00556182" w:rsidRPr="007E318A" w:rsidRDefault="00556182" w:rsidP="009C403B">
            <w:pPr>
              <w:pStyle w:val="Default"/>
              <w:rPr>
                <w:rFonts w:ascii="Georgia" w:hAnsi="Georgia" w:cstheme="majorBidi"/>
                <w:sz w:val="14"/>
                <w:szCs w:val="14"/>
              </w:rPr>
            </w:pPr>
            <w:r w:rsidRPr="007E318A">
              <w:rPr>
                <w:rFonts w:ascii="Georgia" w:hAnsi="Georgia" w:cstheme="majorBidi"/>
                <w:sz w:val="14"/>
                <w:szCs w:val="14"/>
              </w:rPr>
              <w:t xml:space="preserve">-3.852 </w:t>
            </w:r>
          </w:p>
        </w:tc>
        <w:tc>
          <w:tcPr>
            <w:tcW w:w="881" w:type="pct"/>
          </w:tcPr>
          <w:p w14:paraId="044A69A1" w14:textId="77777777" w:rsidR="00556182" w:rsidRPr="007E318A" w:rsidRDefault="00556182" w:rsidP="009C403B">
            <w:pPr>
              <w:jc w:val="both"/>
              <w:rPr>
                <w:rFonts w:ascii="Georgia" w:hAnsi="Georgia" w:cstheme="majorBidi"/>
                <w:sz w:val="14"/>
                <w:szCs w:val="14"/>
              </w:rPr>
            </w:pPr>
          </w:p>
        </w:tc>
        <w:tc>
          <w:tcPr>
            <w:tcW w:w="794" w:type="pct"/>
          </w:tcPr>
          <w:p w14:paraId="35C2F6A4" w14:textId="77777777" w:rsidR="00556182" w:rsidRPr="007E318A" w:rsidRDefault="00556182" w:rsidP="009C403B">
            <w:pPr>
              <w:jc w:val="both"/>
              <w:rPr>
                <w:rFonts w:ascii="Georgia" w:hAnsi="Georgia" w:cstheme="majorBidi"/>
                <w:sz w:val="14"/>
                <w:szCs w:val="14"/>
              </w:rPr>
            </w:pPr>
          </w:p>
        </w:tc>
      </w:tr>
    </w:tbl>
    <w:p w14:paraId="4FA1058E" w14:textId="77777777" w:rsidR="00556182" w:rsidRPr="007E318A" w:rsidRDefault="00556182" w:rsidP="00556182">
      <w:pPr>
        <w:spacing w:after="0" w:line="240" w:lineRule="auto"/>
        <w:jc w:val="both"/>
        <w:rPr>
          <w:rFonts w:ascii="Georgia" w:hAnsi="Georgia" w:cstheme="majorBidi"/>
          <w:i/>
          <w:iCs/>
          <w:sz w:val="14"/>
          <w:szCs w:val="14"/>
        </w:rPr>
      </w:pPr>
      <w:r w:rsidRPr="007E318A">
        <w:rPr>
          <w:rFonts w:ascii="Georgia" w:hAnsi="Georgia" w:cstheme="majorBidi"/>
          <w:i/>
          <w:iCs/>
          <w:sz w:val="14"/>
          <w:szCs w:val="14"/>
        </w:rPr>
        <w:t>Source: Researcher’s Computation (2022)</w:t>
      </w:r>
    </w:p>
    <w:p w14:paraId="14ECCEFE" w14:textId="77777777" w:rsidR="001A6A7F" w:rsidRPr="007E318A" w:rsidRDefault="001A6A7F" w:rsidP="00476A1D">
      <w:pPr>
        <w:pStyle w:val="TextBody"/>
        <w:rPr>
          <w:rFonts w:ascii="Georgia" w:hAnsi="Georgia"/>
        </w:rPr>
      </w:pPr>
    </w:p>
    <w:p w14:paraId="6F5EF006" w14:textId="1B629253" w:rsidR="00556182" w:rsidRPr="007E318A" w:rsidRDefault="00556182" w:rsidP="00476A1D">
      <w:pPr>
        <w:pStyle w:val="TextBody"/>
        <w:rPr>
          <w:rFonts w:ascii="Georgia" w:hAnsi="Georgia"/>
        </w:rPr>
      </w:pPr>
      <w:r w:rsidRPr="007E318A">
        <w:rPr>
          <w:rFonts w:ascii="Georgia" w:hAnsi="Georgia"/>
        </w:rPr>
        <w:t>From the table 2 above, the test result showed that at levels for 1%, 5%, and 10% significance, the time series variables for Nigerian revenue generation, petroleum profit tax, corporate income tax, value-added tax, and customs and excise duties were not determined to be stationary. Revenue Generation in Nigeria, Petroleum Profit Tax, Company Income Tax, Value Added Tax, and Custom &amp; Excise Duties, however, were discovered to be stationary at the 5% and 10% level of significance after initial differencing.</w:t>
      </w:r>
    </w:p>
    <w:p w14:paraId="66A4DB3E" w14:textId="77777777" w:rsidR="00A803A7" w:rsidRPr="007E318A" w:rsidRDefault="00A803A7" w:rsidP="00376559">
      <w:pPr>
        <w:spacing w:after="0"/>
        <w:rPr>
          <w:rFonts w:ascii="Georgia" w:hAnsi="Georgia"/>
          <w:sz w:val="20"/>
          <w:szCs w:val="20"/>
        </w:rPr>
      </w:pPr>
      <w:r w:rsidRPr="007E318A">
        <w:rPr>
          <w:rFonts w:ascii="Georgia" w:hAnsi="Georgia" w:cs="Times New Roman"/>
          <w:noProof/>
        </w:rPr>
        <w:drawing>
          <wp:inline distT="0" distB="0" distL="0" distR="0" wp14:anchorId="0CAE4AF9" wp14:editId="4D1712E2">
            <wp:extent cx="3276600" cy="1441450"/>
            <wp:effectExtent l="0" t="0" r="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A8F74B" w14:textId="67FBA13E" w:rsidR="00A803A7" w:rsidRPr="007E318A" w:rsidRDefault="00A803A7" w:rsidP="00457DC8">
      <w:pPr>
        <w:pStyle w:val="TextBody"/>
        <w:spacing w:after="0"/>
        <w:ind w:firstLine="0"/>
        <w:jc w:val="left"/>
        <w:rPr>
          <w:rFonts w:ascii="Georgia" w:hAnsi="Georgia"/>
          <w:b/>
          <w:shd w:val="clear" w:color="auto" w:fill="FFFFFF"/>
        </w:rPr>
      </w:pPr>
      <w:r w:rsidRPr="007E318A">
        <w:rPr>
          <w:rFonts w:ascii="Georgia" w:hAnsi="Georgia"/>
          <w:b/>
          <w:shd w:val="clear" w:color="auto" w:fill="FFFFFF"/>
        </w:rPr>
        <w:t xml:space="preserve">Fig. 1.   </w:t>
      </w:r>
      <w:r w:rsidRPr="007E318A">
        <w:rPr>
          <w:rFonts w:ascii="Georgia" w:hAnsi="Georgia"/>
          <w:shd w:val="clear" w:color="auto" w:fill="FFFFFF"/>
        </w:rPr>
        <w:t>International Tourist Arrivals in Oman (Millions)</w:t>
      </w:r>
    </w:p>
    <w:p w14:paraId="5D7BCE09" w14:textId="77777777" w:rsidR="00A803A7" w:rsidRPr="007E318A" w:rsidRDefault="00A803A7" w:rsidP="00A803A7">
      <w:pPr>
        <w:pStyle w:val="BottomTable"/>
        <w:spacing w:afterLines="0" w:after="0"/>
        <w:rPr>
          <w:rFonts w:ascii="Georgia" w:hAnsi="Georgia"/>
          <w:sz w:val="14"/>
          <w:szCs w:val="14"/>
        </w:rPr>
      </w:pPr>
      <w:r w:rsidRPr="007E318A">
        <w:rPr>
          <w:rFonts w:ascii="Georgia" w:hAnsi="Georgia"/>
          <w:sz w:val="14"/>
          <w:szCs w:val="14"/>
        </w:rPr>
        <w:t xml:space="preserve">Source: </w:t>
      </w:r>
      <w:r w:rsidRPr="007E318A">
        <w:rPr>
          <w:rFonts w:ascii="Georgia" w:hAnsi="Georgia"/>
          <w:sz w:val="14"/>
          <w:szCs w:val="14"/>
        </w:rPr>
        <w:fldChar w:fldCharType="begin"/>
      </w:r>
      <w:r w:rsidRPr="007E318A">
        <w:rPr>
          <w:rFonts w:ascii="Georgia" w:hAnsi="Georgia"/>
          <w:sz w:val="14"/>
          <w:szCs w:val="14"/>
        </w:rPr>
        <w:instrText xml:space="preserve"> HYPERLINK "https://www.bing.com/work/?q=United%20Nations%20World%20Tourism%20Organization&amp;FORM=BFBACR" </w:instrText>
      </w:r>
      <w:r w:rsidRPr="007E318A">
        <w:rPr>
          <w:rFonts w:ascii="Georgia" w:hAnsi="Georgia"/>
          <w:sz w:val="14"/>
          <w:szCs w:val="14"/>
        </w:rPr>
      </w:r>
      <w:r w:rsidRPr="007E318A">
        <w:rPr>
          <w:rFonts w:ascii="Georgia" w:hAnsi="Georgia"/>
          <w:sz w:val="14"/>
          <w:szCs w:val="14"/>
        </w:rPr>
        <w:fldChar w:fldCharType="separate"/>
      </w:r>
      <w:r w:rsidRPr="007E318A">
        <w:rPr>
          <w:rFonts w:ascii="Georgia" w:hAnsi="Georgia"/>
          <w:sz w:val="14"/>
          <w:szCs w:val="14"/>
        </w:rPr>
        <w:t>United Nations World Tourism Organization</w:t>
      </w:r>
    </w:p>
    <w:p w14:paraId="7569930B" w14:textId="719C1A6A" w:rsidR="00A803A7" w:rsidRPr="007E318A" w:rsidRDefault="00A803A7" w:rsidP="00457DC8">
      <w:pPr>
        <w:pStyle w:val="TextBody"/>
        <w:ind w:firstLine="0"/>
        <w:rPr>
          <w:rFonts w:ascii="Georgia" w:hAnsi="Georgia"/>
        </w:rPr>
      </w:pPr>
      <w:r w:rsidRPr="007E318A">
        <w:rPr>
          <w:rFonts w:ascii="Georgia" w:hAnsi="Georgia"/>
        </w:rPr>
        <w:fldChar w:fldCharType="end"/>
      </w:r>
    </w:p>
    <w:p w14:paraId="17E1211B" w14:textId="77777777" w:rsidR="00556182" w:rsidRPr="007E318A" w:rsidRDefault="00556182" w:rsidP="00CB5E25">
      <w:pPr>
        <w:pStyle w:val="Heading1"/>
      </w:pPr>
      <w:r w:rsidRPr="007E318A">
        <w:t>Conclusion</w:t>
      </w:r>
    </w:p>
    <w:p w14:paraId="04F3FCAA" w14:textId="7631B366" w:rsidR="00556182" w:rsidRDefault="00556182" w:rsidP="00476A1D">
      <w:pPr>
        <w:pStyle w:val="TextBody"/>
        <w:rPr>
          <w:rFonts w:ascii="Georgia" w:hAnsi="Georgia"/>
        </w:rPr>
      </w:pPr>
      <w:r w:rsidRPr="007E318A">
        <w:rPr>
          <w:rFonts w:ascii="Georgia" w:hAnsi="Georgia"/>
        </w:rPr>
        <w:t xml:space="preserve">The goal of the study was to determine how Nigeria's federal tax collection affected the country's ability to generate revenue. </w:t>
      </w:r>
      <w:proofErr w:type="gramStart"/>
      <w:r w:rsidRPr="007E318A">
        <w:rPr>
          <w:rFonts w:ascii="Georgia" w:hAnsi="Georgia"/>
        </w:rPr>
        <w:t>In order to</w:t>
      </w:r>
      <w:proofErr w:type="gramEnd"/>
      <w:r w:rsidRPr="007E318A">
        <w:rPr>
          <w:rFonts w:ascii="Georgia" w:hAnsi="Georgia"/>
        </w:rPr>
        <w:t xml:space="preserve"> determine if federally collected taxes actually have an impact on revenue generation in Nigeria, a variety of income taxes were utilized as proxies to attain this goal. Two different tax types from each of the two categories of income taxes (direct and indirect taxes) were selected, such as petroleum profit tax and company income tax for direct taxes and value added tax, for indirect taxes.</w:t>
      </w:r>
      <w:r w:rsidR="001A6A7F" w:rsidRPr="007E318A">
        <w:rPr>
          <w:rFonts w:ascii="Georgia" w:hAnsi="Georgia"/>
        </w:rPr>
        <w:t xml:space="preserve"> </w:t>
      </w:r>
      <w:r w:rsidRPr="007E318A">
        <w:rPr>
          <w:rFonts w:ascii="Georgia" w:hAnsi="Georgia"/>
        </w:rPr>
        <w:t xml:space="preserve">This analysis demonstrated that since its inception (fourth republic and tax reforms) in 1999, federally collected taxes had made extraordinary progress. Taxation brought in more money than other means via. This study </w:t>
      </w:r>
      <w:proofErr w:type="gramStart"/>
      <w:r w:rsidRPr="007E318A">
        <w:rPr>
          <w:rFonts w:ascii="Georgia" w:hAnsi="Georgia"/>
        </w:rPr>
        <w:t>came to the conclusion</w:t>
      </w:r>
      <w:proofErr w:type="gramEnd"/>
      <w:r w:rsidRPr="007E318A">
        <w:rPr>
          <w:rFonts w:ascii="Georgia" w:hAnsi="Georgia"/>
        </w:rPr>
        <w:t xml:space="preserve"> that Nigeria's revenue generation was positively impacted by taxes collected at the federal level.</w:t>
      </w:r>
    </w:p>
    <w:p w14:paraId="3D5694A5" w14:textId="77777777" w:rsidR="00CB5E25" w:rsidRPr="007E318A" w:rsidRDefault="00CB5E25" w:rsidP="00476A1D">
      <w:pPr>
        <w:pStyle w:val="TextBody"/>
        <w:rPr>
          <w:rFonts w:ascii="Georgia" w:hAnsi="Georgia"/>
        </w:rPr>
      </w:pPr>
    </w:p>
    <w:p w14:paraId="1F30B351" w14:textId="77777777" w:rsidR="00556182" w:rsidRPr="007E318A" w:rsidRDefault="00556182" w:rsidP="00CB5E25">
      <w:pPr>
        <w:pStyle w:val="Heading1"/>
      </w:pPr>
      <w:r w:rsidRPr="007E318A">
        <w:t>Recommendation</w:t>
      </w:r>
    </w:p>
    <w:p w14:paraId="23E09B9F" w14:textId="37A7B53E" w:rsidR="00556182" w:rsidRPr="007E318A" w:rsidRDefault="00556182" w:rsidP="00476A1D">
      <w:pPr>
        <w:pStyle w:val="TextBody"/>
        <w:rPr>
          <w:rFonts w:ascii="Georgia" w:hAnsi="Georgia"/>
        </w:rPr>
      </w:pPr>
      <w:r w:rsidRPr="007E318A">
        <w:rPr>
          <w:rFonts w:ascii="Georgia" w:hAnsi="Georgia"/>
        </w:rPr>
        <w:t xml:space="preserve">The analysis finds that tax reforms have a positive but statistically significant effect on Nigeria's capacity to produce revenue. Therefore, it may be claimed that in the state of Anambra, taxes and revenue generation are mutually exclusive. The report suggests that the income tax, value added tax, and petroleum profits tax of corporations be revised </w:t>
      </w:r>
      <w:proofErr w:type="gramStart"/>
      <w:r w:rsidRPr="007E318A">
        <w:rPr>
          <w:rFonts w:ascii="Georgia" w:hAnsi="Georgia"/>
        </w:rPr>
        <w:t>in order to</w:t>
      </w:r>
      <w:proofErr w:type="gramEnd"/>
      <w:r w:rsidRPr="007E318A">
        <w:rPr>
          <w:rFonts w:ascii="Georgia" w:hAnsi="Georgia"/>
        </w:rPr>
        <w:t xml:space="preserve"> battle the hydra-headed monster of multiple taxes and promote accountability and openness in governmental operations. This will assist in restoring taxpayers' faith in the tax system.</w:t>
      </w:r>
    </w:p>
    <w:p w14:paraId="7ABEF9C0" w14:textId="77777777" w:rsidR="00556182" w:rsidRPr="007E318A" w:rsidRDefault="00556182" w:rsidP="00CB5E25">
      <w:pPr>
        <w:pStyle w:val="Heading1"/>
        <w:numPr>
          <w:ilvl w:val="0"/>
          <w:numId w:val="0"/>
        </w:numPr>
      </w:pPr>
      <w:r w:rsidRPr="007E318A">
        <w:t>REFERENCES</w:t>
      </w:r>
    </w:p>
    <w:p w14:paraId="4BFBD915" w14:textId="1CD56C70"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Aregbeyen</w:t>
      </w:r>
      <w:proofErr w:type="spellEnd"/>
      <w:r w:rsidRPr="007E318A">
        <w:rPr>
          <w:rFonts w:ascii="Georgia" w:hAnsi="Georgia" w:cstheme="majorBidi"/>
          <w:bCs/>
          <w:sz w:val="14"/>
          <w:szCs w:val="14"/>
        </w:rPr>
        <w:t xml:space="preserve">, O.O. and </w:t>
      </w:r>
      <w:proofErr w:type="spellStart"/>
      <w:r w:rsidRPr="007E318A">
        <w:rPr>
          <w:rFonts w:ascii="Georgia" w:hAnsi="Georgia" w:cstheme="majorBidi"/>
          <w:bCs/>
          <w:sz w:val="14"/>
          <w:szCs w:val="14"/>
        </w:rPr>
        <w:t>Fasanya</w:t>
      </w:r>
      <w:proofErr w:type="spellEnd"/>
      <w:r w:rsidRPr="007E318A">
        <w:rPr>
          <w:rFonts w:ascii="Georgia" w:hAnsi="Georgia" w:cstheme="majorBidi"/>
          <w:bCs/>
          <w:sz w:val="14"/>
          <w:szCs w:val="14"/>
        </w:rPr>
        <w:t xml:space="preserve">, I.O. (2013). Tax Revenue and Economic Growth: An Empirical Analysis for Nigeria. </w:t>
      </w:r>
      <w:r w:rsidRPr="007E318A">
        <w:rPr>
          <w:rFonts w:ascii="Georgia" w:hAnsi="Georgia" w:cstheme="majorBidi"/>
          <w:bCs/>
          <w:i/>
          <w:iCs/>
          <w:sz w:val="14"/>
          <w:szCs w:val="14"/>
        </w:rPr>
        <w:t>Asian Journal of Empirical Research (AJER)</w:t>
      </w:r>
      <w:r w:rsidRPr="007E318A">
        <w:rPr>
          <w:rFonts w:ascii="Georgia" w:hAnsi="Georgia" w:cstheme="majorBidi"/>
          <w:bCs/>
          <w:sz w:val="14"/>
          <w:szCs w:val="14"/>
        </w:rPr>
        <w:t>.</w:t>
      </w:r>
    </w:p>
    <w:p w14:paraId="17C3E807" w14:textId="103F2BB4"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Asaolu</w:t>
      </w:r>
      <w:proofErr w:type="spellEnd"/>
      <w:r w:rsidRPr="007E318A">
        <w:rPr>
          <w:rFonts w:ascii="Georgia" w:hAnsi="Georgia" w:cstheme="majorBidi"/>
          <w:bCs/>
          <w:sz w:val="14"/>
          <w:szCs w:val="14"/>
        </w:rPr>
        <w:t xml:space="preserve">, T. O., </w:t>
      </w:r>
      <w:proofErr w:type="spellStart"/>
      <w:r w:rsidRPr="007E318A">
        <w:rPr>
          <w:rFonts w:ascii="Georgia" w:hAnsi="Georgia" w:cstheme="majorBidi"/>
          <w:bCs/>
          <w:sz w:val="14"/>
          <w:szCs w:val="14"/>
        </w:rPr>
        <w:t>Dopemu</w:t>
      </w:r>
      <w:proofErr w:type="spellEnd"/>
      <w:r w:rsidRPr="007E318A">
        <w:rPr>
          <w:rFonts w:ascii="Georgia" w:hAnsi="Georgia" w:cstheme="majorBidi"/>
          <w:bCs/>
          <w:sz w:val="14"/>
          <w:szCs w:val="14"/>
        </w:rPr>
        <w:t xml:space="preserve">, S. O. and Monday, J. U. (2015). Impact of Tax Reforms on Revenue Generation in Lagos State: A Time Series Approach. </w:t>
      </w:r>
      <w:r w:rsidRPr="007E318A">
        <w:rPr>
          <w:rFonts w:ascii="Georgia" w:hAnsi="Georgia" w:cstheme="majorBidi"/>
          <w:bCs/>
          <w:i/>
          <w:sz w:val="14"/>
          <w:szCs w:val="14"/>
        </w:rPr>
        <w:t>Research Journal of Finance and Accounting</w:t>
      </w:r>
      <w:r w:rsidRPr="007E318A">
        <w:rPr>
          <w:rFonts w:ascii="Georgia" w:hAnsi="Georgia" w:cstheme="majorBidi"/>
          <w:bCs/>
          <w:sz w:val="14"/>
          <w:szCs w:val="14"/>
        </w:rPr>
        <w:t>, 6 (8), 85 – 96.</w:t>
      </w:r>
    </w:p>
    <w:p w14:paraId="51A90F83" w14:textId="58CD0EE9"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Asolu</w:t>
      </w:r>
      <w:proofErr w:type="spellEnd"/>
      <w:r w:rsidRPr="007E318A">
        <w:rPr>
          <w:rFonts w:ascii="Georgia" w:hAnsi="Georgia" w:cstheme="majorBidi"/>
          <w:bCs/>
          <w:sz w:val="14"/>
          <w:szCs w:val="14"/>
        </w:rPr>
        <w:t xml:space="preserve">, T.O, Olabisi, J., </w:t>
      </w:r>
      <w:proofErr w:type="spellStart"/>
      <w:r w:rsidRPr="007E318A">
        <w:rPr>
          <w:rFonts w:ascii="Georgia" w:hAnsi="Georgia" w:cstheme="majorBidi"/>
          <w:bCs/>
          <w:sz w:val="14"/>
          <w:szCs w:val="14"/>
        </w:rPr>
        <w:t>Akinbode</w:t>
      </w:r>
      <w:proofErr w:type="spellEnd"/>
      <w:r w:rsidRPr="007E318A">
        <w:rPr>
          <w:rFonts w:ascii="Georgia" w:hAnsi="Georgia" w:cstheme="majorBidi"/>
          <w:bCs/>
          <w:sz w:val="14"/>
          <w:szCs w:val="14"/>
        </w:rPr>
        <w:t xml:space="preserve">, S.O. &amp; </w:t>
      </w:r>
      <w:proofErr w:type="spellStart"/>
      <w:r w:rsidRPr="007E318A">
        <w:rPr>
          <w:rFonts w:ascii="Georgia" w:hAnsi="Georgia" w:cstheme="majorBidi"/>
          <w:bCs/>
          <w:sz w:val="14"/>
          <w:szCs w:val="14"/>
        </w:rPr>
        <w:t>Alabiosu</w:t>
      </w:r>
      <w:proofErr w:type="spellEnd"/>
      <w:r w:rsidRPr="007E318A">
        <w:rPr>
          <w:rFonts w:ascii="Georgia" w:hAnsi="Georgia" w:cstheme="majorBidi"/>
          <w:bCs/>
          <w:sz w:val="14"/>
          <w:szCs w:val="14"/>
        </w:rPr>
        <w:t xml:space="preserve">, O. N. (2018). Tax revenue and growth in Nigeria. </w:t>
      </w:r>
      <w:proofErr w:type="spellStart"/>
      <w:r w:rsidRPr="007E318A">
        <w:rPr>
          <w:rFonts w:ascii="Georgia" w:hAnsi="Georgia" w:cstheme="majorBidi"/>
          <w:bCs/>
          <w:i/>
          <w:iCs/>
          <w:sz w:val="14"/>
          <w:szCs w:val="14"/>
        </w:rPr>
        <w:t>Scholedge</w:t>
      </w:r>
      <w:proofErr w:type="spellEnd"/>
      <w:r w:rsidRPr="007E318A">
        <w:rPr>
          <w:rFonts w:ascii="Georgia" w:hAnsi="Georgia" w:cstheme="majorBidi"/>
          <w:bCs/>
          <w:i/>
          <w:iCs/>
          <w:sz w:val="14"/>
          <w:szCs w:val="14"/>
        </w:rPr>
        <w:t xml:space="preserve"> International Journal of Management and Development</w:t>
      </w:r>
      <w:r w:rsidRPr="007E318A">
        <w:rPr>
          <w:rFonts w:ascii="Georgia" w:hAnsi="Georgia" w:cstheme="majorBidi"/>
          <w:bCs/>
          <w:sz w:val="14"/>
          <w:szCs w:val="14"/>
        </w:rPr>
        <w:t xml:space="preserve">, 5(7), 72-85. </w:t>
      </w:r>
    </w:p>
    <w:p w14:paraId="5DC4EC8E" w14:textId="77777777"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Bhartia</w:t>
      </w:r>
      <w:proofErr w:type="spellEnd"/>
      <w:r w:rsidRPr="007E318A">
        <w:rPr>
          <w:rFonts w:ascii="Georgia" w:hAnsi="Georgia" w:cstheme="majorBidi"/>
          <w:bCs/>
          <w:sz w:val="14"/>
          <w:szCs w:val="14"/>
        </w:rPr>
        <w:t xml:space="preserve">, H.I. (2009). </w:t>
      </w:r>
      <w:r w:rsidRPr="007E318A">
        <w:rPr>
          <w:rFonts w:ascii="Georgia" w:hAnsi="Georgia" w:cstheme="majorBidi"/>
          <w:bCs/>
          <w:i/>
          <w:iCs/>
          <w:sz w:val="14"/>
          <w:szCs w:val="14"/>
        </w:rPr>
        <w:t>Public finance</w:t>
      </w:r>
      <w:r w:rsidRPr="007E318A">
        <w:rPr>
          <w:rFonts w:ascii="Georgia" w:hAnsi="Georgia" w:cstheme="majorBidi"/>
          <w:bCs/>
          <w:sz w:val="14"/>
          <w:szCs w:val="14"/>
        </w:rPr>
        <w:t xml:space="preserve">. 14th ed., Vikas Publishing House. PVT. </w:t>
      </w:r>
    </w:p>
    <w:p w14:paraId="66B3E6DD" w14:textId="21633329" w:rsidR="001A6A7F" w:rsidRPr="007E318A" w:rsidRDefault="001A6A7F" w:rsidP="00377294">
      <w:pPr>
        <w:spacing w:after="0" w:line="240" w:lineRule="auto"/>
        <w:ind w:left="284" w:hanging="284"/>
        <w:jc w:val="both"/>
        <w:rPr>
          <w:rFonts w:ascii="Georgia" w:hAnsi="Georgia" w:cstheme="majorBidi"/>
          <w:bCs/>
          <w:sz w:val="14"/>
          <w:szCs w:val="14"/>
        </w:rPr>
      </w:pPr>
      <w:r w:rsidRPr="007E318A">
        <w:rPr>
          <w:rFonts w:ascii="Georgia" w:hAnsi="Georgia" w:cstheme="majorBidi"/>
          <w:bCs/>
          <w:sz w:val="14"/>
          <w:szCs w:val="14"/>
        </w:rPr>
        <w:t xml:space="preserve">Bird, R. (2015). Improving tax administration in developing countries. </w:t>
      </w:r>
      <w:r w:rsidRPr="007E318A">
        <w:rPr>
          <w:rFonts w:ascii="Georgia" w:hAnsi="Georgia" w:cstheme="majorBidi"/>
          <w:bCs/>
          <w:i/>
          <w:sz w:val="14"/>
          <w:szCs w:val="14"/>
        </w:rPr>
        <w:t>Journal of Tax Administration,</w:t>
      </w:r>
      <w:r w:rsidRPr="007E318A">
        <w:rPr>
          <w:rFonts w:ascii="Georgia" w:hAnsi="Georgia" w:cstheme="majorBidi"/>
          <w:bCs/>
          <w:sz w:val="14"/>
          <w:szCs w:val="14"/>
        </w:rPr>
        <w:t xml:space="preserve"> 1(1).</w:t>
      </w:r>
    </w:p>
    <w:p w14:paraId="1EAC9FFA" w14:textId="3FACD8BE" w:rsidR="001A6A7F" w:rsidRPr="007E318A" w:rsidRDefault="001A6A7F" w:rsidP="00377294">
      <w:pPr>
        <w:spacing w:after="0" w:line="240" w:lineRule="auto"/>
        <w:ind w:left="284" w:hanging="284"/>
        <w:jc w:val="both"/>
        <w:rPr>
          <w:rFonts w:ascii="Georgia" w:hAnsi="Georgia" w:cstheme="majorBidi"/>
          <w:bCs/>
          <w:sz w:val="14"/>
          <w:szCs w:val="14"/>
        </w:rPr>
      </w:pPr>
      <w:r w:rsidRPr="007E318A">
        <w:rPr>
          <w:rFonts w:ascii="Georgia" w:hAnsi="Georgia" w:cstheme="majorBidi"/>
          <w:bCs/>
          <w:sz w:val="14"/>
          <w:szCs w:val="14"/>
        </w:rPr>
        <w:t xml:space="preserve">Dickson and Rolle, (2014). The impact of tax reforms on federal revenue generation in Nigeria: 2008-2020. </w:t>
      </w:r>
      <w:r w:rsidRPr="007E318A">
        <w:rPr>
          <w:rFonts w:ascii="Georgia" w:hAnsi="Georgia" w:cstheme="majorBidi"/>
          <w:bCs/>
          <w:i/>
          <w:iCs/>
          <w:sz w:val="14"/>
          <w:szCs w:val="14"/>
        </w:rPr>
        <w:t xml:space="preserve">Research Gate, </w:t>
      </w:r>
      <w:r w:rsidRPr="007E318A">
        <w:rPr>
          <w:rFonts w:ascii="Georgia" w:hAnsi="Georgia" w:cstheme="majorBidi"/>
          <w:bCs/>
          <w:sz w:val="14"/>
          <w:szCs w:val="14"/>
        </w:rPr>
        <w:t xml:space="preserve">GmbH. </w:t>
      </w:r>
    </w:p>
    <w:p w14:paraId="5F81FEAE" w14:textId="5BBE66A6" w:rsidR="001A6A7F" w:rsidRPr="007E318A" w:rsidRDefault="001A6A7F" w:rsidP="00377294">
      <w:pPr>
        <w:spacing w:after="0" w:line="240" w:lineRule="auto"/>
        <w:ind w:left="284" w:hanging="284"/>
        <w:jc w:val="both"/>
        <w:rPr>
          <w:rFonts w:ascii="Georgia" w:hAnsi="Georgia" w:cstheme="majorBidi"/>
          <w:bCs/>
          <w:sz w:val="14"/>
          <w:szCs w:val="14"/>
        </w:rPr>
      </w:pPr>
      <w:r w:rsidRPr="007E318A">
        <w:rPr>
          <w:rFonts w:ascii="Georgia" w:hAnsi="Georgia" w:cstheme="majorBidi"/>
          <w:bCs/>
          <w:sz w:val="14"/>
          <w:szCs w:val="14"/>
        </w:rPr>
        <w:t xml:space="preserve">Ekwueme, J. E., and </w:t>
      </w:r>
      <w:proofErr w:type="spellStart"/>
      <w:r w:rsidRPr="007E318A">
        <w:rPr>
          <w:rFonts w:ascii="Georgia" w:hAnsi="Georgia" w:cstheme="majorBidi"/>
          <w:bCs/>
          <w:sz w:val="14"/>
          <w:szCs w:val="14"/>
        </w:rPr>
        <w:t>Daberechi</w:t>
      </w:r>
      <w:proofErr w:type="spellEnd"/>
      <w:r w:rsidRPr="007E318A">
        <w:rPr>
          <w:rFonts w:ascii="Georgia" w:hAnsi="Georgia" w:cstheme="majorBidi"/>
          <w:bCs/>
          <w:sz w:val="14"/>
          <w:szCs w:val="14"/>
        </w:rPr>
        <w:t xml:space="preserve">, C. (2016). Assessment of the impact of tax reforms on economic growth in Nigeria. </w:t>
      </w:r>
      <w:r w:rsidRPr="007E318A">
        <w:rPr>
          <w:rFonts w:ascii="Georgia" w:hAnsi="Georgia" w:cstheme="majorBidi"/>
          <w:bCs/>
          <w:i/>
          <w:iCs/>
          <w:sz w:val="14"/>
          <w:szCs w:val="14"/>
        </w:rPr>
        <w:t xml:space="preserve">Journal of Accounting and Financial Management, </w:t>
      </w:r>
      <w:r w:rsidRPr="007E318A">
        <w:rPr>
          <w:rFonts w:ascii="Georgia" w:hAnsi="Georgia" w:cstheme="majorBidi"/>
          <w:bCs/>
          <w:sz w:val="14"/>
          <w:szCs w:val="14"/>
        </w:rPr>
        <w:t>2(2).</w:t>
      </w:r>
    </w:p>
    <w:p w14:paraId="19143048" w14:textId="6A253E92"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Enyi</w:t>
      </w:r>
      <w:proofErr w:type="spellEnd"/>
      <w:r w:rsidRPr="007E318A">
        <w:rPr>
          <w:rFonts w:ascii="Georgia" w:hAnsi="Georgia" w:cstheme="majorBidi"/>
          <w:bCs/>
          <w:sz w:val="14"/>
          <w:szCs w:val="14"/>
        </w:rPr>
        <w:t>, A. (2016). Management of Value Added Tax and Economic Development of Benue State, Nigeria. Enugu: Unpublished Dissertation Submitted for the Award of Master of Science (M.Sc.) Degree in Management University of Nigeria.</w:t>
      </w:r>
    </w:p>
    <w:p w14:paraId="368CF02E" w14:textId="70E36EEC"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Oboh</w:t>
      </w:r>
      <w:proofErr w:type="spellEnd"/>
      <w:r w:rsidRPr="007E318A">
        <w:rPr>
          <w:rFonts w:ascii="Georgia" w:hAnsi="Georgia" w:cstheme="majorBidi"/>
          <w:bCs/>
          <w:sz w:val="14"/>
          <w:szCs w:val="14"/>
        </w:rPr>
        <w:t>, C. S. &amp; Isa, E. F. (2012). An empirical investigation of multiple tax practices and taxpayer’s compliance in Nigeria (unpublished research work).</w:t>
      </w:r>
    </w:p>
    <w:p w14:paraId="57E6ED20" w14:textId="3AB909FD"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Okoh</w:t>
      </w:r>
      <w:proofErr w:type="spellEnd"/>
      <w:r w:rsidRPr="007E318A">
        <w:rPr>
          <w:rFonts w:ascii="Georgia" w:hAnsi="Georgia" w:cstheme="majorBidi"/>
          <w:bCs/>
          <w:sz w:val="14"/>
          <w:szCs w:val="14"/>
        </w:rPr>
        <w:t xml:space="preserve">, J.I., </w:t>
      </w:r>
      <w:proofErr w:type="spellStart"/>
      <w:proofErr w:type="gramStart"/>
      <w:r w:rsidRPr="007E318A">
        <w:rPr>
          <w:rFonts w:ascii="Georgia" w:hAnsi="Georgia" w:cstheme="majorBidi"/>
          <w:bCs/>
          <w:sz w:val="14"/>
          <w:szCs w:val="14"/>
        </w:rPr>
        <w:t>Onyekwelu,U.L</w:t>
      </w:r>
      <w:proofErr w:type="spellEnd"/>
      <w:r w:rsidRPr="007E318A">
        <w:rPr>
          <w:rFonts w:ascii="Georgia" w:hAnsi="Georgia" w:cstheme="majorBidi"/>
          <w:bCs/>
          <w:sz w:val="14"/>
          <w:szCs w:val="14"/>
        </w:rPr>
        <w:t>.</w:t>
      </w:r>
      <w:proofErr w:type="gramEnd"/>
      <w:r w:rsidRPr="007E318A">
        <w:rPr>
          <w:rFonts w:ascii="Georgia" w:hAnsi="Georgia" w:cstheme="majorBidi"/>
          <w:bCs/>
          <w:sz w:val="14"/>
          <w:szCs w:val="14"/>
        </w:rPr>
        <w:t xml:space="preserve">, and </w:t>
      </w:r>
      <w:proofErr w:type="spellStart"/>
      <w:r w:rsidRPr="007E318A">
        <w:rPr>
          <w:rFonts w:ascii="Georgia" w:hAnsi="Georgia" w:cstheme="majorBidi"/>
          <w:bCs/>
          <w:sz w:val="14"/>
          <w:szCs w:val="14"/>
        </w:rPr>
        <w:t>Iyidiobi</w:t>
      </w:r>
      <w:proofErr w:type="spellEnd"/>
      <w:r w:rsidRPr="007E318A">
        <w:rPr>
          <w:rFonts w:ascii="Georgia" w:hAnsi="Georgia" w:cstheme="majorBidi"/>
          <w:bCs/>
          <w:sz w:val="14"/>
          <w:szCs w:val="14"/>
        </w:rPr>
        <w:t xml:space="preserve">, F.C. (2016). Effect of petroleum profit tax on economic growth in Nigeria. </w:t>
      </w:r>
      <w:r w:rsidRPr="007E318A">
        <w:rPr>
          <w:rFonts w:ascii="Georgia" w:hAnsi="Georgia" w:cstheme="majorBidi"/>
          <w:bCs/>
          <w:i/>
          <w:iCs/>
          <w:sz w:val="14"/>
          <w:szCs w:val="14"/>
        </w:rPr>
        <w:t>International Journal of Business and Management</w:t>
      </w:r>
      <w:r w:rsidRPr="007E318A">
        <w:rPr>
          <w:rFonts w:ascii="Georgia" w:hAnsi="Georgia" w:cstheme="majorBidi"/>
          <w:bCs/>
          <w:i/>
          <w:iCs/>
          <w:sz w:val="14"/>
          <w:szCs w:val="14"/>
        </w:rPr>
        <w:tab/>
        <w:t>Review,</w:t>
      </w:r>
      <w:r w:rsidRPr="007E318A">
        <w:rPr>
          <w:rFonts w:ascii="Georgia" w:hAnsi="Georgia" w:cstheme="majorBidi"/>
          <w:bCs/>
          <w:sz w:val="14"/>
          <w:szCs w:val="14"/>
        </w:rPr>
        <w:t xml:space="preserve">5(1), 47-53. </w:t>
      </w:r>
    </w:p>
    <w:p w14:paraId="5123CB5A" w14:textId="7511AD0E"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Olaleye</w:t>
      </w:r>
      <w:proofErr w:type="spellEnd"/>
      <w:r w:rsidRPr="007E318A">
        <w:rPr>
          <w:rFonts w:ascii="Georgia" w:hAnsi="Georgia" w:cstheme="majorBidi"/>
          <w:bCs/>
          <w:sz w:val="14"/>
          <w:szCs w:val="14"/>
        </w:rPr>
        <w:t xml:space="preserve"> A. (2017). </w:t>
      </w:r>
      <w:r w:rsidRPr="007E318A">
        <w:rPr>
          <w:rFonts w:ascii="Georgia" w:hAnsi="Georgia" w:cstheme="majorBidi"/>
          <w:bCs/>
          <w:i/>
          <w:iCs/>
          <w:sz w:val="14"/>
          <w:szCs w:val="14"/>
        </w:rPr>
        <w:t xml:space="preserve">Voluntary assets and income declaration scheme </w:t>
      </w:r>
      <w:proofErr w:type="spellStart"/>
      <w:r w:rsidRPr="007E318A">
        <w:rPr>
          <w:rFonts w:ascii="Georgia" w:hAnsi="Georgia" w:cstheme="majorBidi"/>
          <w:bCs/>
          <w:i/>
          <w:iCs/>
          <w:sz w:val="14"/>
          <w:szCs w:val="14"/>
        </w:rPr>
        <w:t>debutes</w:t>
      </w:r>
      <w:proofErr w:type="spellEnd"/>
      <w:r w:rsidRPr="007E318A">
        <w:rPr>
          <w:rFonts w:ascii="Georgia" w:hAnsi="Georgia" w:cstheme="majorBidi"/>
          <w:bCs/>
          <w:i/>
          <w:iCs/>
          <w:sz w:val="14"/>
          <w:szCs w:val="14"/>
        </w:rPr>
        <w:t xml:space="preserve"> in Nigeria. </w:t>
      </w:r>
      <w:r w:rsidRPr="007E318A">
        <w:rPr>
          <w:rFonts w:ascii="Georgia" w:hAnsi="Georgia" w:cstheme="majorBidi"/>
          <w:bCs/>
          <w:sz w:val="14"/>
          <w:szCs w:val="14"/>
        </w:rPr>
        <w:t xml:space="preserve">Anderson Tax </w:t>
      </w:r>
      <w:proofErr w:type="spellStart"/>
      <w:r w:rsidRPr="007E318A">
        <w:rPr>
          <w:rFonts w:ascii="Georgia" w:hAnsi="Georgia" w:cstheme="majorBidi"/>
          <w:bCs/>
          <w:sz w:val="14"/>
          <w:szCs w:val="14"/>
        </w:rPr>
        <w:t>Lp</w:t>
      </w:r>
      <w:proofErr w:type="spellEnd"/>
      <w:r w:rsidRPr="007E318A">
        <w:rPr>
          <w:rFonts w:ascii="Georgia" w:hAnsi="Georgia" w:cstheme="majorBidi"/>
          <w:bCs/>
          <w:sz w:val="14"/>
          <w:szCs w:val="14"/>
        </w:rPr>
        <w:t>. Nigeria</w:t>
      </w:r>
      <w:r w:rsidRPr="007E318A">
        <w:rPr>
          <w:rFonts w:ascii="Georgia" w:hAnsi="Georgia" w:cstheme="majorBidi"/>
          <w:bCs/>
          <w:i/>
          <w:iCs/>
          <w:sz w:val="14"/>
          <w:szCs w:val="14"/>
        </w:rPr>
        <w:t>.</w:t>
      </w:r>
    </w:p>
    <w:p w14:paraId="653D16A8" w14:textId="76FD955B" w:rsidR="001A6A7F" w:rsidRPr="007E318A" w:rsidRDefault="001A6A7F" w:rsidP="00377294">
      <w:pPr>
        <w:spacing w:after="0" w:line="240" w:lineRule="auto"/>
        <w:ind w:left="284" w:hanging="284"/>
        <w:jc w:val="both"/>
        <w:rPr>
          <w:rFonts w:ascii="Georgia" w:hAnsi="Georgia" w:cstheme="majorBidi"/>
          <w:bCs/>
          <w:iCs/>
          <w:sz w:val="14"/>
          <w:szCs w:val="14"/>
        </w:rPr>
      </w:pPr>
      <w:proofErr w:type="spellStart"/>
      <w:r w:rsidRPr="007E318A">
        <w:rPr>
          <w:rFonts w:ascii="Georgia" w:hAnsi="Georgia" w:cstheme="majorBidi"/>
          <w:bCs/>
          <w:iCs/>
          <w:sz w:val="14"/>
          <w:szCs w:val="14"/>
        </w:rPr>
        <w:t>Olanlokun</w:t>
      </w:r>
      <w:proofErr w:type="spellEnd"/>
      <w:r w:rsidRPr="007E318A">
        <w:rPr>
          <w:rFonts w:ascii="Georgia" w:hAnsi="Georgia" w:cstheme="majorBidi"/>
          <w:bCs/>
          <w:iCs/>
          <w:sz w:val="14"/>
          <w:szCs w:val="14"/>
        </w:rPr>
        <w:t xml:space="preserve">, A. E. &amp; </w:t>
      </w:r>
      <w:proofErr w:type="spellStart"/>
      <w:proofErr w:type="gramStart"/>
      <w:r w:rsidRPr="007E318A">
        <w:rPr>
          <w:rFonts w:ascii="Georgia" w:hAnsi="Georgia" w:cstheme="majorBidi"/>
          <w:bCs/>
          <w:iCs/>
          <w:sz w:val="14"/>
          <w:szCs w:val="14"/>
        </w:rPr>
        <w:t>Bashiru,M</w:t>
      </w:r>
      <w:proofErr w:type="spellEnd"/>
      <w:r w:rsidRPr="007E318A">
        <w:rPr>
          <w:rFonts w:ascii="Georgia" w:hAnsi="Georgia" w:cstheme="majorBidi"/>
          <w:bCs/>
          <w:iCs/>
          <w:sz w:val="14"/>
          <w:szCs w:val="14"/>
        </w:rPr>
        <w:t>.</w:t>
      </w:r>
      <w:proofErr w:type="gramEnd"/>
      <w:r w:rsidRPr="007E318A">
        <w:rPr>
          <w:rFonts w:ascii="Georgia" w:hAnsi="Georgia" w:cstheme="majorBidi"/>
          <w:bCs/>
          <w:iCs/>
          <w:sz w:val="14"/>
          <w:szCs w:val="14"/>
        </w:rPr>
        <w:t xml:space="preserve"> O (2019). The Effect of Federally Collected Taxes on Revenue Generation in Nigeria. </w:t>
      </w:r>
      <w:r w:rsidRPr="007E318A">
        <w:rPr>
          <w:rFonts w:ascii="Georgia" w:hAnsi="Georgia" w:cstheme="majorBidi"/>
          <w:bCs/>
          <w:i/>
          <w:iCs/>
          <w:sz w:val="14"/>
          <w:szCs w:val="14"/>
        </w:rPr>
        <w:t>International Journal of Scientific and Management Research</w:t>
      </w:r>
      <w:r w:rsidRPr="007E318A">
        <w:rPr>
          <w:rFonts w:ascii="Georgia" w:hAnsi="Georgia" w:cstheme="majorBidi"/>
          <w:bCs/>
          <w:iCs/>
          <w:sz w:val="14"/>
          <w:szCs w:val="14"/>
        </w:rPr>
        <w:t>, 2(1), 1 -8.</w:t>
      </w:r>
    </w:p>
    <w:p w14:paraId="739B1880" w14:textId="03D4A5F7" w:rsidR="001A6A7F" w:rsidRPr="007E318A" w:rsidRDefault="001A6A7F" w:rsidP="00377294">
      <w:pPr>
        <w:spacing w:after="0" w:line="240" w:lineRule="auto"/>
        <w:ind w:left="284" w:hanging="284"/>
        <w:jc w:val="both"/>
        <w:rPr>
          <w:rFonts w:ascii="Georgia" w:hAnsi="Georgia" w:cstheme="majorBidi"/>
          <w:bCs/>
          <w:sz w:val="14"/>
          <w:szCs w:val="14"/>
        </w:rPr>
      </w:pPr>
      <w:r w:rsidRPr="007E318A">
        <w:rPr>
          <w:rFonts w:ascii="Georgia" w:hAnsi="Georgia" w:cstheme="majorBidi"/>
          <w:bCs/>
          <w:sz w:val="14"/>
          <w:szCs w:val="14"/>
        </w:rPr>
        <w:t xml:space="preserve">Olatunji, O.C., and </w:t>
      </w:r>
      <w:proofErr w:type="spellStart"/>
      <w:r w:rsidRPr="007E318A">
        <w:rPr>
          <w:rFonts w:ascii="Georgia" w:hAnsi="Georgia" w:cstheme="majorBidi"/>
          <w:bCs/>
          <w:sz w:val="14"/>
          <w:szCs w:val="14"/>
        </w:rPr>
        <w:t>Oludayo</w:t>
      </w:r>
      <w:proofErr w:type="spellEnd"/>
      <w:r w:rsidRPr="007E318A">
        <w:rPr>
          <w:rFonts w:ascii="Georgia" w:hAnsi="Georgia" w:cstheme="majorBidi"/>
          <w:bCs/>
          <w:sz w:val="14"/>
          <w:szCs w:val="14"/>
        </w:rPr>
        <w:t xml:space="preserve">, A.J. (2018). Impact of </w:t>
      </w:r>
      <w:proofErr w:type="gramStart"/>
      <w:r w:rsidRPr="007E318A">
        <w:rPr>
          <w:rFonts w:ascii="Georgia" w:hAnsi="Georgia" w:cstheme="majorBidi"/>
          <w:bCs/>
          <w:sz w:val="14"/>
          <w:szCs w:val="14"/>
        </w:rPr>
        <w:t>Tax payer</w:t>
      </w:r>
      <w:proofErr w:type="gramEnd"/>
      <w:r w:rsidRPr="007E318A">
        <w:rPr>
          <w:rFonts w:ascii="Georgia" w:hAnsi="Georgia" w:cstheme="majorBidi"/>
          <w:bCs/>
          <w:sz w:val="14"/>
          <w:szCs w:val="14"/>
        </w:rPr>
        <w:t xml:space="preserve"> identification number on revenue generation in Ekiti State. </w:t>
      </w:r>
      <w:r w:rsidRPr="007E318A">
        <w:rPr>
          <w:rFonts w:ascii="Georgia" w:hAnsi="Georgia" w:cstheme="majorBidi"/>
          <w:bCs/>
          <w:i/>
          <w:iCs/>
          <w:sz w:val="14"/>
          <w:szCs w:val="14"/>
        </w:rPr>
        <w:t>European Journal of Accounting, Auditing and Finance Research</w:t>
      </w:r>
      <w:r w:rsidRPr="007E318A">
        <w:rPr>
          <w:rFonts w:ascii="Georgia" w:hAnsi="Georgia" w:cstheme="majorBidi"/>
          <w:bCs/>
          <w:sz w:val="14"/>
          <w:szCs w:val="14"/>
        </w:rPr>
        <w:t xml:space="preserve">, 6(5), 35- 46. </w:t>
      </w:r>
    </w:p>
    <w:p w14:paraId="2007CECD" w14:textId="77777777" w:rsidR="001A6A7F" w:rsidRPr="007E318A" w:rsidRDefault="001A6A7F" w:rsidP="00377294">
      <w:pPr>
        <w:spacing w:after="0" w:line="240" w:lineRule="auto"/>
        <w:ind w:left="284" w:hanging="284"/>
        <w:jc w:val="both"/>
        <w:rPr>
          <w:rFonts w:ascii="Georgia" w:hAnsi="Georgia" w:cstheme="majorBidi"/>
          <w:bCs/>
          <w:sz w:val="14"/>
          <w:szCs w:val="14"/>
        </w:rPr>
      </w:pPr>
      <w:proofErr w:type="spellStart"/>
      <w:r w:rsidRPr="007E318A">
        <w:rPr>
          <w:rFonts w:ascii="Georgia" w:hAnsi="Georgia" w:cstheme="majorBidi"/>
          <w:bCs/>
          <w:sz w:val="14"/>
          <w:szCs w:val="14"/>
        </w:rPr>
        <w:t>Pantamee</w:t>
      </w:r>
      <w:proofErr w:type="spellEnd"/>
      <w:r w:rsidRPr="007E318A">
        <w:rPr>
          <w:rFonts w:ascii="Georgia" w:hAnsi="Georgia" w:cstheme="majorBidi"/>
          <w:bCs/>
          <w:sz w:val="14"/>
          <w:szCs w:val="14"/>
        </w:rPr>
        <w:t xml:space="preserve">, A., and </w:t>
      </w:r>
      <w:proofErr w:type="spellStart"/>
      <w:r w:rsidRPr="007E318A">
        <w:rPr>
          <w:rFonts w:ascii="Georgia" w:hAnsi="Georgia" w:cstheme="majorBidi"/>
          <w:bCs/>
          <w:sz w:val="14"/>
          <w:szCs w:val="14"/>
        </w:rPr>
        <w:t>Mansor</w:t>
      </w:r>
      <w:proofErr w:type="spellEnd"/>
      <w:r w:rsidRPr="007E318A">
        <w:rPr>
          <w:rFonts w:ascii="Georgia" w:hAnsi="Georgia" w:cstheme="majorBidi"/>
          <w:bCs/>
          <w:sz w:val="14"/>
          <w:szCs w:val="14"/>
        </w:rPr>
        <w:t xml:space="preserve">, M. (2016). A </w:t>
      </w:r>
      <w:proofErr w:type="gramStart"/>
      <w:r w:rsidRPr="007E318A">
        <w:rPr>
          <w:rFonts w:ascii="Georgia" w:hAnsi="Georgia" w:cstheme="majorBidi"/>
          <w:bCs/>
          <w:sz w:val="14"/>
          <w:szCs w:val="14"/>
        </w:rPr>
        <w:t>modernize</w:t>
      </w:r>
      <w:proofErr w:type="gramEnd"/>
      <w:r w:rsidRPr="007E318A">
        <w:rPr>
          <w:rFonts w:ascii="Georgia" w:hAnsi="Georgia" w:cstheme="majorBidi"/>
          <w:bCs/>
          <w:sz w:val="14"/>
          <w:szCs w:val="14"/>
        </w:rPr>
        <w:t xml:space="preserve"> tax administration model for revenue</w:t>
      </w:r>
      <w:r w:rsidRPr="007E318A">
        <w:rPr>
          <w:rFonts w:ascii="Georgia" w:hAnsi="Georgia" w:cstheme="majorBidi"/>
          <w:bCs/>
          <w:sz w:val="14"/>
          <w:szCs w:val="14"/>
        </w:rPr>
        <w:tab/>
        <w:t xml:space="preserve">generation. </w:t>
      </w:r>
      <w:r w:rsidRPr="007E318A">
        <w:rPr>
          <w:rFonts w:ascii="Georgia" w:hAnsi="Georgia" w:cstheme="majorBidi"/>
          <w:bCs/>
          <w:i/>
          <w:sz w:val="14"/>
          <w:szCs w:val="14"/>
        </w:rPr>
        <w:t>International Journal of Economics and Financial issues</w:t>
      </w:r>
      <w:r w:rsidRPr="007E318A">
        <w:rPr>
          <w:rFonts w:ascii="Georgia" w:hAnsi="Georgia" w:cstheme="majorBidi"/>
          <w:bCs/>
          <w:sz w:val="14"/>
          <w:szCs w:val="14"/>
        </w:rPr>
        <w:t>, 6(57), 192-196.</w:t>
      </w:r>
    </w:p>
    <w:p w14:paraId="66956251" w14:textId="6FE28FA6" w:rsidR="001A6A7F" w:rsidRPr="007E318A" w:rsidRDefault="001A6A7F" w:rsidP="001D719D">
      <w:pPr>
        <w:spacing w:after="0" w:line="240" w:lineRule="auto"/>
        <w:ind w:left="284" w:hanging="284"/>
        <w:jc w:val="both"/>
        <w:rPr>
          <w:rFonts w:ascii="Georgia" w:hAnsi="Georgia" w:cstheme="majorBidi"/>
          <w:bCs/>
          <w:sz w:val="14"/>
          <w:szCs w:val="14"/>
        </w:rPr>
      </w:pPr>
      <w:r w:rsidRPr="007E318A">
        <w:rPr>
          <w:rFonts w:ascii="Georgia" w:hAnsi="Georgia" w:cstheme="majorBidi"/>
          <w:bCs/>
          <w:sz w:val="14"/>
          <w:szCs w:val="14"/>
        </w:rPr>
        <w:t>PWC (2017). https://www.pwc.com/gx/en/about/global annual-review-2017.</w:t>
      </w:r>
    </w:p>
    <w:sectPr w:rsidR="001A6A7F" w:rsidRPr="007E318A" w:rsidSect="008E4CC5">
      <w:type w:val="continuous"/>
      <w:pgSz w:w="12240" w:h="15840"/>
      <w:pgMar w:top="992" w:right="737" w:bottom="993" w:left="737" w:header="425" w:footer="359" w:gutter="0"/>
      <w:pgNumType w:start="37"/>
      <w:cols w:num="2"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3BA55" w14:textId="77777777" w:rsidR="00793072" w:rsidRDefault="00793072" w:rsidP="009125CB">
      <w:pPr>
        <w:spacing w:after="0" w:line="240" w:lineRule="auto"/>
      </w:pPr>
      <w:r>
        <w:separator/>
      </w:r>
    </w:p>
    <w:p w14:paraId="28100B59" w14:textId="77777777" w:rsidR="00793072" w:rsidRDefault="00793072"/>
  </w:endnote>
  <w:endnote w:type="continuationSeparator" w:id="0">
    <w:p w14:paraId="560A3834" w14:textId="77777777" w:rsidR="00793072" w:rsidRDefault="00793072" w:rsidP="009125CB">
      <w:pPr>
        <w:spacing w:after="0" w:line="240" w:lineRule="auto"/>
      </w:pPr>
      <w:r>
        <w:continuationSeparator/>
      </w:r>
    </w:p>
    <w:p w14:paraId="611AF7B5" w14:textId="77777777" w:rsidR="00793072" w:rsidRDefault="00793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mnesty Trade Gothic">
    <w:altName w:val="Calibri"/>
    <w:panose1 w:val="00000000000000000000"/>
    <w:charset w:val="00"/>
    <w:family w:val="swiss"/>
    <w:notTrueType/>
    <w:pitch w:val="default"/>
    <w:sig w:usb0="00000003" w:usb1="00000000" w:usb2="00000000" w:usb3="00000000" w:csb0="00000001" w:csb1="00000000"/>
  </w:font>
  <w:font w:name="PCIQXO+AmnestyTradeGothic">
    <w:altName w:val="PCIQXO+AmnestyTradeGothic"/>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ld">
    <w:altName w:val="Cambria"/>
    <w:panose1 w:val="00000000000000000000"/>
    <w:charset w:val="00"/>
    <w:family w:val="roman"/>
    <w:notTrueType/>
    <w:pitch w:val="default"/>
  </w:font>
  <w:font w:name="AdvTT5843c571+20">
    <w:altName w:val="Cambria"/>
    <w:panose1 w:val="00000000000000000000"/>
    <w:charset w:val="00"/>
    <w:family w:val="roman"/>
    <w:notTrueType/>
    <w:pitch w:val="default"/>
  </w:font>
  <w:font w:name="AdvTTf90d833a.I">
    <w:altName w:val="Cambria"/>
    <w:panose1 w:val="00000000000000000000"/>
    <w:charset w:val="00"/>
    <w:family w:val="roman"/>
    <w:notTrueType/>
    <w:pitch w:val="default"/>
  </w:font>
  <w:font w:name="AdvOT863180fb+20">
    <w:altName w:val="Cambria"/>
    <w:panose1 w:val="00000000000000000000"/>
    <w:charset w:val="00"/>
    <w:family w:val="roman"/>
    <w:notTrueType/>
    <w:pitch w:val="default"/>
  </w:font>
  <w:font w:name="Helvetica Neue">
    <w:altName w:val="Times New Roman"/>
    <w:charset w:val="00"/>
    <w:family w:val="roman"/>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D309" w14:textId="77777777" w:rsidR="0018436E" w:rsidRDefault="001843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D4B2" w14:textId="7A072FC6" w:rsidR="007525FA" w:rsidRPr="002330DA" w:rsidRDefault="00721C5D" w:rsidP="00507227">
    <w:pPr>
      <w:tabs>
        <w:tab w:val="center" w:pos="4680"/>
        <w:tab w:val="right" w:pos="9360"/>
      </w:tabs>
      <w:spacing w:after="0" w:line="240" w:lineRule="auto"/>
      <w:jc w:val="right"/>
      <w:rPr>
        <w:rFonts w:ascii="Calibri" w:eastAsia="Calibri" w:hAnsi="Calibri" w:cs="Arial"/>
        <w:noProof/>
        <w:color w:val="002060"/>
        <w:sz w:val="16"/>
        <w:szCs w:val="16"/>
      </w:rPr>
    </w:pPr>
    <w:r w:rsidRPr="008A5AC1">
      <w:rPr>
        <w:rFonts w:ascii="Calibri" w:eastAsia="Calibri" w:hAnsi="Calibri" w:cs="Arial"/>
        <w:noProof/>
        <w:color w:val="002060"/>
      </w:rPr>
      <mc:AlternateContent>
        <mc:Choice Requires="wps">
          <w:drawing>
            <wp:anchor distT="0" distB="0" distL="114300" distR="114300" simplePos="0" relativeHeight="251705344" behindDoc="0" locked="0" layoutInCell="1" allowOverlap="1" wp14:anchorId="29E1D32D" wp14:editId="6FCDC3CF">
              <wp:simplePos x="0" y="0"/>
              <wp:positionH relativeFrom="margin">
                <wp:align>left</wp:align>
              </wp:positionH>
              <wp:positionV relativeFrom="paragraph">
                <wp:posOffset>0</wp:posOffset>
              </wp:positionV>
              <wp:extent cx="6838950" cy="0"/>
              <wp:effectExtent l="0" t="0" r="0" b="0"/>
              <wp:wrapNone/>
              <wp:docPr id="2077405813" name="Straight Connector 2077405813"/>
              <wp:cNvGraphicFramePr/>
              <a:graphic xmlns:a="http://schemas.openxmlformats.org/drawingml/2006/main">
                <a:graphicData uri="http://schemas.microsoft.com/office/word/2010/wordprocessingShape">
                  <wps:wsp>
                    <wps:cNvCnPr/>
                    <wps:spPr>
                      <a:xfrm>
                        <a:off x="0" y="0"/>
                        <a:ext cx="683895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46DC9E" id="Straight Connector 2077405813" o:spid="_x0000_s1026" style="position:absolute;z-index:2517053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0" to="5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" strokecolor="#002060" strokeweight="1pt">
              <v:stroke joinstyle="miter"/>
              <w10:wrap anchorx="margin"/>
            </v:line>
          </w:pict>
        </mc:Fallback>
      </mc:AlternateContent>
    </w:r>
    <w:r w:rsidR="00507227" w:rsidRPr="008A5AC1">
      <w:rPr>
        <w:noProof/>
        <w:color w:val="002060"/>
      </w:rPr>
      <mc:AlternateContent>
        <mc:Choice Requires="wps">
          <w:drawing>
            <wp:anchor distT="0" distB="0" distL="114300" distR="114300" simplePos="0" relativeHeight="251704320" behindDoc="0" locked="0" layoutInCell="1" allowOverlap="1" wp14:anchorId="3375357F" wp14:editId="00B56D34">
              <wp:simplePos x="0" y="0"/>
              <wp:positionH relativeFrom="column">
                <wp:posOffset>-34290</wp:posOffset>
              </wp:positionH>
              <wp:positionV relativeFrom="paragraph">
                <wp:posOffset>-29210</wp:posOffset>
              </wp:positionV>
              <wp:extent cx="2559684" cy="228600"/>
              <wp:effectExtent l="0" t="0" r="0" b="0"/>
              <wp:wrapNone/>
              <wp:docPr id="199446403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684" cy="2286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FA4A52A" w14:textId="77777777" w:rsidR="00507227" w:rsidRPr="00507227" w:rsidRDefault="00507227" w:rsidP="00507227">
                          <w:pPr>
                            <w:pStyle w:val="Footer"/>
                            <w:ind w:left="-90"/>
                            <w:rPr>
                              <w:rFonts w:asciiTheme="minorBidi" w:hAnsiTheme="minorBidi"/>
                              <w:color w:val="000000" w:themeColor="text1"/>
                              <w:sz w:val="10"/>
                              <w:szCs w:val="10"/>
                            </w:rPr>
                          </w:pPr>
                          <w:r w:rsidRPr="00507227">
                            <w:rPr>
                              <w:rFonts w:asciiTheme="minorBidi" w:hAnsiTheme="minorBidi"/>
                              <w:b/>
                              <w:bCs/>
                              <w:color w:val="000000" w:themeColor="text1"/>
                              <w:sz w:val="12"/>
                              <w:szCs w:val="8"/>
                            </w:rPr>
                            <w:t>IJAR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5357F" id="Rectangle 60" o:spid="_x0000_s1026" style="position:absolute;left:0;text-align:left;margin-left:-2.7pt;margin-top:-2.3pt;width:201.55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" filled="f">
              <v:stroke opacity="0"/>
              <v:textbox>
                <w:txbxContent>
                  <w:p w14:paraId="0FA4A52A" w14:textId="77777777" w:rsidR="00507227" w:rsidRPr="00507227" w:rsidRDefault="00507227" w:rsidP="00507227">
                    <w:pPr>
                      <w:pStyle w:val="Footer"/>
                      <w:ind w:left="-90"/>
                      <w:rPr>
                        <w:rFonts w:asciiTheme="minorBidi" w:hAnsiTheme="minorBidi"/>
                        <w:color w:val="000000" w:themeColor="text1"/>
                        <w:sz w:val="10"/>
                        <w:szCs w:val="10"/>
                      </w:rPr>
                    </w:pPr>
                    <w:r w:rsidRPr="00507227">
                      <w:rPr>
                        <w:rFonts w:asciiTheme="minorBidi" w:hAnsiTheme="minorBidi"/>
                        <w:b/>
                        <w:bCs/>
                        <w:color w:val="000000" w:themeColor="text1"/>
                        <w:sz w:val="12"/>
                        <w:szCs w:val="8"/>
                      </w:rPr>
                      <w:t>IJAR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w:t>
                    </w:r>
                  </w:p>
                </w:txbxContent>
              </v:textbox>
            </v:rect>
          </w:pict>
        </mc:Fallback>
      </mc:AlternateContent>
    </w:r>
    <w:sdt>
      <w:sdtPr>
        <w:rPr>
          <w:rFonts w:ascii="Calibri" w:eastAsia="Calibri" w:hAnsi="Calibri" w:cs="Arial"/>
          <w:color w:val="002060"/>
          <w:sz w:val="18"/>
          <w:szCs w:val="18"/>
        </w:rPr>
        <w:id w:val="-1650121223"/>
        <w:docPartObj>
          <w:docPartGallery w:val="Page Numbers (Bottom of Page)"/>
          <w:docPartUnique/>
        </w:docPartObj>
      </w:sdtPr>
      <w:sdtEndPr>
        <w:rPr>
          <w:noProof/>
          <w:sz w:val="16"/>
          <w:szCs w:val="16"/>
        </w:rPr>
      </w:sdtEndPr>
      <w:sdtContent>
        <w:r w:rsidR="00507227" w:rsidRPr="002330DA">
          <w:rPr>
            <w:rFonts w:ascii="Calibri" w:eastAsia="Calibri" w:hAnsi="Calibri" w:cs="Arial"/>
            <w:color w:val="002060"/>
            <w:sz w:val="16"/>
            <w:szCs w:val="16"/>
          </w:rPr>
          <w:fldChar w:fldCharType="begin"/>
        </w:r>
        <w:r w:rsidR="00507227" w:rsidRPr="002330DA">
          <w:rPr>
            <w:rFonts w:ascii="Calibri" w:eastAsia="Calibri" w:hAnsi="Calibri" w:cs="Arial"/>
            <w:color w:val="002060"/>
            <w:sz w:val="16"/>
            <w:szCs w:val="16"/>
          </w:rPr>
          <w:instrText xml:space="preserve"> PAGE   \* MERGEFORMAT </w:instrText>
        </w:r>
        <w:r w:rsidR="00507227" w:rsidRPr="002330DA">
          <w:rPr>
            <w:rFonts w:ascii="Calibri" w:eastAsia="Calibri" w:hAnsi="Calibri" w:cs="Arial"/>
            <w:color w:val="002060"/>
            <w:sz w:val="16"/>
            <w:szCs w:val="16"/>
          </w:rPr>
          <w:fldChar w:fldCharType="separate"/>
        </w:r>
        <w:r w:rsidR="00507227" w:rsidRPr="002330DA">
          <w:rPr>
            <w:rFonts w:ascii="Calibri" w:eastAsia="Calibri" w:hAnsi="Calibri" w:cs="Arial"/>
            <w:color w:val="002060"/>
            <w:sz w:val="16"/>
            <w:szCs w:val="16"/>
          </w:rPr>
          <w:t>37</w:t>
        </w:r>
        <w:r w:rsidR="00507227" w:rsidRPr="002330DA">
          <w:rPr>
            <w:rFonts w:ascii="Calibri" w:eastAsia="Calibri" w:hAnsi="Calibri" w:cs="Arial"/>
            <w:noProof/>
            <w:color w:val="002060"/>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6D3D" w14:textId="7C113F26" w:rsidR="007525FA" w:rsidRPr="00721C5D" w:rsidRDefault="004B1138" w:rsidP="00721C5D">
    <w:pPr>
      <w:tabs>
        <w:tab w:val="center" w:pos="4680"/>
        <w:tab w:val="right" w:pos="9923"/>
      </w:tabs>
      <w:spacing w:after="0" w:line="240" w:lineRule="auto"/>
      <w:ind w:right="-376"/>
      <w:jc w:val="right"/>
      <w:rPr>
        <w:rFonts w:ascii="Calibri" w:eastAsia="Calibri" w:hAnsi="Calibri" w:cs="Arial"/>
        <w:noProof/>
        <w:color w:val="002060"/>
        <w:sz w:val="18"/>
        <w:szCs w:val="18"/>
      </w:rPr>
    </w:pPr>
    <w:r w:rsidRPr="008A5AC1">
      <w:rPr>
        <w:rFonts w:ascii="Calibri" w:eastAsia="Calibri" w:hAnsi="Calibri" w:cs="Arial"/>
        <w:noProof/>
        <w:color w:val="002060"/>
      </w:rPr>
      <mc:AlternateContent>
        <mc:Choice Requires="wps">
          <w:drawing>
            <wp:anchor distT="0" distB="0" distL="114300" distR="114300" simplePos="0" relativeHeight="251708416" behindDoc="0" locked="0" layoutInCell="1" allowOverlap="1" wp14:anchorId="7455F5FA" wp14:editId="11BC65BF">
              <wp:simplePos x="0" y="0"/>
              <wp:positionH relativeFrom="margin">
                <wp:posOffset>-262890</wp:posOffset>
              </wp:positionH>
              <wp:positionV relativeFrom="paragraph">
                <wp:posOffset>1905</wp:posOffset>
              </wp:positionV>
              <wp:extent cx="68389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83895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2B2C87" id="Straight Connector 5" o:spid="_x0000_s1026" style="position:absolute;z-index:251708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0.7pt,.15pt" to="51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" strokecolor="#002060" strokeweight="1pt">
              <v:stroke joinstyle="miter"/>
              <w10:wrap anchorx="margin"/>
            </v:line>
          </w:pict>
        </mc:Fallback>
      </mc:AlternateContent>
    </w:r>
    <w:r w:rsidR="00721C5D" w:rsidRPr="008A5AC1">
      <w:rPr>
        <w:noProof/>
        <w:color w:val="002060"/>
      </w:rPr>
      <mc:AlternateContent>
        <mc:Choice Requires="wps">
          <w:drawing>
            <wp:anchor distT="0" distB="0" distL="114300" distR="114300" simplePos="0" relativeHeight="251707392" behindDoc="0" locked="0" layoutInCell="1" allowOverlap="1" wp14:anchorId="07F7A399" wp14:editId="01A5BF8F">
              <wp:simplePos x="0" y="0"/>
              <wp:positionH relativeFrom="column">
                <wp:posOffset>-288290</wp:posOffset>
              </wp:positionH>
              <wp:positionV relativeFrom="paragraph">
                <wp:posOffset>-29210</wp:posOffset>
              </wp:positionV>
              <wp:extent cx="2559684" cy="228600"/>
              <wp:effectExtent l="0" t="0" r="0" b="0"/>
              <wp:wrapNone/>
              <wp:docPr id="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684" cy="2286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7A83E74" w14:textId="77777777" w:rsidR="00721C5D" w:rsidRPr="00507227" w:rsidRDefault="00721C5D" w:rsidP="00721C5D">
                          <w:pPr>
                            <w:pStyle w:val="Footer"/>
                            <w:ind w:left="-90"/>
                            <w:rPr>
                              <w:rFonts w:asciiTheme="minorBidi" w:hAnsiTheme="minorBidi"/>
                              <w:color w:val="000000" w:themeColor="text1"/>
                              <w:sz w:val="10"/>
                              <w:szCs w:val="10"/>
                            </w:rPr>
                          </w:pPr>
                          <w:r w:rsidRPr="00507227">
                            <w:rPr>
                              <w:rFonts w:asciiTheme="minorBidi" w:hAnsiTheme="minorBidi"/>
                              <w:b/>
                              <w:bCs/>
                              <w:color w:val="000000" w:themeColor="text1"/>
                              <w:sz w:val="12"/>
                              <w:szCs w:val="8"/>
                            </w:rPr>
                            <w:t>IJAR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7A399" id="_x0000_s1032" style="position:absolute;left:0;text-align:left;margin-left:-22.7pt;margin-top:-2.3pt;width:201.55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" filled="f">
              <v:stroke opacity="0"/>
              <v:textbox>
                <w:txbxContent>
                  <w:p w14:paraId="27A83E74" w14:textId="77777777" w:rsidR="00721C5D" w:rsidRPr="00507227" w:rsidRDefault="00721C5D" w:rsidP="00721C5D">
                    <w:pPr>
                      <w:pStyle w:val="Footer"/>
                      <w:ind w:left="-90"/>
                      <w:rPr>
                        <w:rFonts w:asciiTheme="minorBidi" w:hAnsiTheme="minorBidi"/>
                        <w:color w:val="000000" w:themeColor="text1"/>
                        <w:sz w:val="10"/>
                        <w:szCs w:val="10"/>
                      </w:rPr>
                    </w:pPr>
                    <w:r w:rsidRPr="00507227">
                      <w:rPr>
                        <w:rFonts w:asciiTheme="minorBidi" w:hAnsiTheme="minorBidi"/>
                        <w:b/>
                        <w:bCs/>
                        <w:color w:val="000000" w:themeColor="text1"/>
                        <w:sz w:val="12"/>
                        <w:szCs w:val="8"/>
                      </w:rPr>
                      <w:t>IJAR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w:t>
                    </w:r>
                  </w:p>
                </w:txbxContent>
              </v:textbox>
            </v:rect>
          </w:pict>
        </mc:Fallback>
      </mc:AlternateContent>
    </w:r>
    <w:sdt>
      <w:sdtPr>
        <w:rPr>
          <w:rFonts w:ascii="Calibri" w:eastAsia="Calibri" w:hAnsi="Calibri" w:cs="Arial"/>
          <w:color w:val="002060"/>
          <w:sz w:val="18"/>
          <w:szCs w:val="18"/>
        </w:rPr>
        <w:id w:val="1589496729"/>
        <w:docPartObj>
          <w:docPartGallery w:val="Page Numbers (Bottom of Page)"/>
          <w:docPartUnique/>
        </w:docPartObj>
      </w:sdtPr>
      <w:sdtEndPr>
        <w:rPr>
          <w:noProof/>
          <w:sz w:val="16"/>
          <w:szCs w:val="16"/>
        </w:rPr>
      </w:sdtEndPr>
      <w:sdtContent>
        <w:r w:rsidR="00721C5D" w:rsidRPr="005437C5">
          <w:rPr>
            <w:rFonts w:ascii="Calibri" w:eastAsia="Calibri" w:hAnsi="Calibri" w:cs="Arial"/>
            <w:color w:val="002060"/>
            <w:sz w:val="16"/>
            <w:szCs w:val="16"/>
          </w:rPr>
          <w:fldChar w:fldCharType="begin"/>
        </w:r>
        <w:r w:rsidR="00721C5D" w:rsidRPr="005437C5">
          <w:rPr>
            <w:rFonts w:ascii="Calibri" w:eastAsia="Calibri" w:hAnsi="Calibri" w:cs="Arial"/>
            <w:color w:val="002060"/>
            <w:sz w:val="16"/>
            <w:szCs w:val="16"/>
          </w:rPr>
          <w:instrText xml:space="preserve"> PAGE   \* MERGEFORMAT </w:instrText>
        </w:r>
        <w:r w:rsidR="00721C5D" w:rsidRPr="005437C5">
          <w:rPr>
            <w:rFonts w:ascii="Calibri" w:eastAsia="Calibri" w:hAnsi="Calibri" w:cs="Arial"/>
            <w:color w:val="002060"/>
            <w:sz w:val="16"/>
            <w:szCs w:val="16"/>
          </w:rPr>
          <w:fldChar w:fldCharType="separate"/>
        </w:r>
        <w:r w:rsidR="00721C5D">
          <w:rPr>
            <w:rFonts w:ascii="Calibri" w:eastAsia="Calibri" w:hAnsi="Calibri" w:cs="Arial"/>
            <w:color w:val="002060"/>
            <w:sz w:val="16"/>
            <w:szCs w:val="16"/>
          </w:rPr>
          <w:t>31</w:t>
        </w:r>
        <w:r w:rsidR="00721C5D" w:rsidRPr="005437C5">
          <w:rPr>
            <w:rFonts w:ascii="Calibri" w:eastAsia="Calibri" w:hAnsi="Calibri" w:cs="Arial"/>
            <w:noProof/>
            <w:color w:val="002060"/>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A5160" w14:textId="77777777" w:rsidR="00793072" w:rsidRDefault="00793072" w:rsidP="009125CB">
      <w:pPr>
        <w:spacing w:after="0" w:line="240" w:lineRule="auto"/>
      </w:pPr>
      <w:r>
        <w:separator/>
      </w:r>
    </w:p>
    <w:p w14:paraId="1420A9CB" w14:textId="77777777" w:rsidR="00793072" w:rsidRDefault="00793072"/>
  </w:footnote>
  <w:footnote w:type="continuationSeparator" w:id="0">
    <w:p w14:paraId="61955272" w14:textId="77777777" w:rsidR="00793072" w:rsidRDefault="00793072" w:rsidP="009125CB">
      <w:pPr>
        <w:spacing w:after="0" w:line="240" w:lineRule="auto"/>
      </w:pPr>
      <w:r>
        <w:continuationSeparator/>
      </w:r>
    </w:p>
    <w:p w14:paraId="3888D461" w14:textId="77777777" w:rsidR="00793072" w:rsidRDefault="007930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411A" w14:textId="77777777" w:rsidR="0018436E" w:rsidRDefault="001843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749F" w14:textId="7CFFC43A" w:rsidR="007525FA" w:rsidRPr="00721C5D" w:rsidRDefault="00721C5D" w:rsidP="00721C5D">
    <w:pPr>
      <w:tabs>
        <w:tab w:val="center" w:pos="0"/>
        <w:tab w:val="right" w:pos="9360"/>
      </w:tabs>
      <w:spacing w:after="0"/>
      <w:jc w:val="center"/>
      <w:rPr>
        <w:rFonts w:ascii="Calibri" w:eastAsia="Calibri" w:hAnsi="Calibri" w:cs="Arial"/>
        <w:color w:val="002060"/>
        <w:spacing w:val="20"/>
      </w:rPr>
    </w:pPr>
    <w:r w:rsidRPr="001D719D">
      <w:rPr>
        <w:rFonts w:ascii="Calibri" w:eastAsia="Calibri" w:hAnsi="Calibri" w:cs="Arial"/>
        <w:noProof/>
        <w:color w:val="002060"/>
        <w:sz w:val="16"/>
        <w:szCs w:val="16"/>
      </w:rPr>
      <mc:AlternateContent>
        <mc:Choice Requires="wps">
          <w:drawing>
            <wp:anchor distT="0" distB="0" distL="114300" distR="114300" simplePos="0" relativeHeight="251710464" behindDoc="0" locked="0" layoutInCell="1" allowOverlap="1" wp14:anchorId="71D595E2" wp14:editId="29E3FA23">
              <wp:simplePos x="0" y="0"/>
              <wp:positionH relativeFrom="margin">
                <wp:align>right</wp:align>
              </wp:positionH>
              <wp:positionV relativeFrom="paragraph">
                <wp:posOffset>168275</wp:posOffset>
              </wp:positionV>
              <wp:extent cx="68453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84530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0F3064" id="Straight Connector 3" o:spid="_x0000_s1026" style="position:absolute;z-index:2517104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87.8pt,13.25pt" to="1026.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" strokecolor="#002060" strokeweight="1pt">
              <v:stroke joinstyle="miter"/>
              <w10:wrap anchorx="margin"/>
            </v:line>
          </w:pict>
        </mc:Fallback>
      </mc:AlternateContent>
    </w:r>
    <w:r w:rsidRPr="001D719D">
      <w:rPr>
        <w:rFonts w:ascii="Calibri" w:eastAsia="Calibri" w:hAnsi="Calibri" w:cs="Arial"/>
        <w:color w:val="002060"/>
        <w:spacing w:val="20"/>
        <w:sz w:val="18"/>
        <w:szCs w:val="18"/>
      </w:rPr>
      <w:t>International Journal of Accounting Research</w:t>
    </w:r>
    <w:r>
      <w:rPr>
        <w:rFonts w:ascii="Calibri" w:eastAsia="Calibri" w:hAnsi="Calibri" w:cs="Arial"/>
        <w:color w:val="002060"/>
        <w:spacing w:val="20"/>
        <w:sz w:val="18"/>
        <w:szCs w:val="18"/>
      </w:rPr>
      <w:t>, X(X),2023</w:t>
    </w:r>
    <w:r w:rsidR="00013E23">
      <w:rPr>
        <w:rFonts w:ascii="Calibri" w:eastAsia="Calibri" w:hAnsi="Calibri" w:cs="Arial"/>
        <w:color w:val="002060"/>
        <w:spacing w:val="20"/>
        <w:sz w:val="18"/>
        <w:szCs w:val="18"/>
      </w:rPr>
      <w:t>,</w:t>
    </w:r>
    <w:r w:rsidR="0018436E">
      <w:rPr>
        <w:rFonts w:ascii="Calibri" w:eastAsia="Calibri" w:hAnsi="Calibri" w:cs="Arial"/>
        <w:color w:val="002060"/>
        <w:spacing w:val="20"/>
        <w:sz w:val="18"/>
        <w:szCs w:val="18"/>
      </w:rPr>
      <w:t xml:space="preserve"> </w:t>
    </w:r>
    <w:r w:rsidR="00013E23">
      <w:rPr>
        <w:rFonts w:ascii="Calibri" w:eastAsia="Calibri" w:hAnsi="Calibri" w:cs="Arial"/>
        <w:color w:val="002060"/>
        <w:spacing w:val="20"/>
        <w:sz w:val="18"/>
        <w:szCs w:val="18"/>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F683" w14:textId="04304795" w:rsidR="00721C5D" w:rsidRPr="008A5AC1" w:rsidRDefault="00721C5D" w:rsidP="00721C5D">
    <w:pPr>
      <w:spacing w:after="0" w:line="240" w:lineRule="auto"/>
      <w:ind w:left="284"/>
      <w:jc w:val="center"/>
      <w:rPr>
        <w:rFonts w:ascii="Calibri" w:eastAsia="Calibri" w:hAnsi="Calibri" w:cs="Arial"/>
        <w:color w:val="984806"/>
        <w:spacing w:val="40"/>
        <w:sz w:val="24"/>
        <w:szCs w:val="24"/>
        <w:lang w:val="en-IN"/>
      </w:rPr>
    </w:pPr>
    <w:r>
      <w:rPr>
        <w:rFonts w:ascii="Calibri" w:eastAsia="Calibri" w:hAnsi="Calibri" w:cs="Arial"/>
        <w:noProof/>
        <w:color w:val="984806"/>
        <w:sz w:val="38"/>
        <w:szCs w:val="38"/>
        <w:lang w:val="en-IN"/>
      </w:rPr>
      <w:drawing>
        <wp:anchor distT="0" distB="0" distL="114300" distR="114300" simplePos="0" relativeHeight="251717632" behindDoc="0" locked="0" layoutInCell="1" allowOverlap="1" wp14:anchorId="14609F0C" wp14:editId="33AAD3EA">
          <wp:simplePos x="0" y="0"/>
          <wp:positionH relativeFrom="column">
            <wp:posOffset>5871210</wp:posOffset>
          </wp:positionH>
          <wp:positionV relativeFrom="paragraph">
            <wp:posOffset>-22860</wp:posOffset>
          </wp:positionV>
          <wp:extent cx="749300" cy="558800"/>
          <wp:effectExtent l="0" t="0" r="0" b="0"/>
          <wp:wrapNone/>
          <wp:docPr id="1265147472" name="Picture 126514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49300" cy="558800"/>
                  </a:xfrm>
                  <a:prstGeom prst="rect">
                    <a:avLst/>
                  </a:prstGeom>
                </pic:spPr>
              </pic:pic>
            </a:graphicData>
          </a:graphic>
          <wp14:sizeRelH relativeFrom="margin">
            <wp14:pctWidth>0</wp14:pctWidth>
          </wp14:sizeRelH>
          <wp14:sizeRelV relativeFrom="margin">
            <wp14:pctHeight>0</wp14:pctHeight>
          </wp14:sizeRelV>
        </wp:anchor>
      </w:drawing>
    </w:r>
    <w:r w:rsidRPr="00AF0612">
      <w:rPr>
        <w:rFonts w:ascii="Georgia" w:hAnsi="Georgia"/>
        <w:noProof/>
        <w:sz w:val="18"/>
        <w:szCs w:val="18"/>
      </w:rPr>
      <w:drawing>
        <wp:anchor distT="0" distB="0" distL="114300" distR="114300" simplePos="0" relativeHeight="251718656" behindDoc="0" locked="0" layoutInCell="1" allowOverlap="1" wp14:anchorId="464246FF" wp14:editId="77AA8E6F">
          <wp:simplePos x="0" y="0"/>
          <wp:positionH relativeFrom="column">
            <wp:posOffset>-292100</wp:posOffset>
          </wp:positionH>
          <wp:positionV relativeFrom="paragraph">
            <wp:posOffset>139700</wp:posOffset>
          </wp:positionV>
          <wp:extent cx="133350" cy="155575"/>
          <wp:effectExtent l="0" t="0" r="0" b="0"/>
          <wp:wrapNone/>
          <wp:docPr id="1693487638" name="Picture 169348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16478" name=""/>
                  <pic:cNvPicPr/>
                </pic:nvPicPr>
                <pic:blipFill>
                  <a:blip r:embed="rId2">
                    <a:extLst>
                      <a:ext uri="{28A0092B-C50C-407E-A947-70E740481C1C}">
                        <a14:useLocalDpi xmlns:a14="http://schemas.microsoft.com/office/drawing/2010/main" val="0"/>
                      </a:ext>
                    </a:extLst>
                  </a:blip>
                  <a:stretch>
                    <a:fillRect/>
                  </a:stretch>
                </pic:blipFill>
                <pic:spPr>
                  <a:xfrm>
                    <a:off x="0" y="0"/>
                    <a:ext cx="133350" cy="155575"/>
                  </a:xfrm>
                  <a:prstGeom prst="rect">
                    <a:avLst/>
                  </a:prstGeom>
                </pic:spPr>
              </pic:pic>
            </a:graphicData>
          </a:graphic>
          <wp14:sizeRelH relativeFrom="margin">
            <wp14:pctWidth>0</wp14:pctWidth>
          </wp14:sizeRelH>
          <wp14:sizeRelV relativeFrom="margin">
            <wp14:pctHeight>0</wp14:pctHeight>
          </wp14:sizeRelV>
        </wp:anchor>
      </w:drawing>
    </w:r>
    <w:r w:rsidRPr="008A5AC1">
      <w:rPr>
        <w:noProof/>
        <w:color w:val="385623" w:themeColor="accent6" w:themeShade="80"/>
        <w:spacing w:val="40"/>
        <w:sz w:val="4"/>
        <w:szCs w:val="4"/>
      </w:rPr>
      <mc:AlternateContent>
        <mc:Choice Requires="wps">
          <w:drawing>
            <wp:anchor distT="0" distB="0" distL="114300" distR="114300" simplePos="0" relativeHeight="251712512" behindDoc="0" locked="0" layoutInCell="1" allowOverlap="1" wp14:anchorId="65272472" wp14:editId="0E32C2F0">
              <wp:simplePos x="0" y="0"/>
              <wp:positionH relativeFrom="column">
                <wp:posOffset>-250190</wp:posOffset>
              </wp:positionH>
              <wp:positionV relativeFrom="paragraph">
                <wp:posOffset>-38100</wp:posOffset>
              </wp:positionV>
              <wp:extent cx="2603500" cy="393700"/>
              <wp:effectExtent l="0" t="0" r="0" b="0"/>
              <wp:wrapNone/>
              <wp:docPr id="2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0" cy="3937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D9F7F7" w14:textId="2C994006" w:rsidR="00721C5D" w:rsidRPr="00992763" w:rsidRDefault="00287B5E" w:rsidP="00721C5D">
                          <w:pPr>
                            <w:widowControl w:val="0"/>
                            <w:adjustRightInd w:val="0"/>
                            <w:spacing w:after="0" w:line="240" w:lineRule="auto"/>
                            <w:textAlignment w:val="baseline"/>
                            <w:rPr>
                              <w:rFonts w:ascii="Calibri" w:eastAsia="PMingLiU" w:hAnsi="Calibri" w:cs="Calibri"/>
                              <w:i/>
                              <w:iCs/>
                              <w:sz w:val="12"/>
                              <w:szCs w:val="12"/>
                              <w:lang w:eastAsia="zh-TW"/>
                            </w:rPr>
                          </w:pPr>
                          <w:hyperlink r:id="rId3" w:history="1">
                            <w:r w:rsidR="00721C5D" w:rsidRPr="00287B5E">
                              <w:rPr>
                                <w:rStyle w:val="Hyperlink"/>
                                <w:rFonts w:ascii="Calibri" w:eastAsia="PMingLiU" w:hAnsi="Calibri" w:cs="Calibri"/>
                                <w:i/>
                                <w:iCs/>
                                <w:sz w:val="12"/>
                                <w:szCs w:val="12"/>
                                <w:lang w:eastAsia="zh-TW"/>
                              </w:rPr>
                              <w:t>International Journal of Accounting Research, 0X(X),2023, 27-29</w:t>
                            </w:r>
                          </w:hyperlink>
                        </w:p>
                        <w:p w14:paraId="450A6A57" w14:textId="77777777" w:rsidR="00721C5D" w:rsidRDefault="00721C5D" w:rsidP="00721C5D">
                          <w:pPr>
                            <w:pStyle w:val="Footer"/>
                            <w:rPr>
                              <w:rFonts w:ascii="Calibri" w:hAnsi="Calibri" w:cs="Calibri"/>
                              <w:sz w:val="12"/>
                              <w:szCs w:val="12"/>
                            </w:rPr>
                          </w:pPr>
                          <w:r w:rsidRPr="00992763">
                            <w:rPr>
                              <w:rFonts w:ascii="Calibri" w:hAnsi="Calibri" w:cs="Calibri"/>
                              <w:sz w:val="12"/>
                              <w:szCs w:val="12"/>
                            </w:rPr>
                            <w:t>ISSN: 2617-9954</w:t>
                          </w:r>
                        </w:p>
                        <w:p w14:paraId="3B9E5A82" w14:textId="77777777" w:rsidR="00721C5D" w:rsidRPr="00C903FB" w:rsidRDefault="00721C5D" w:rsidP="00721C5D">
                          <w:pPr>
                            <w:spacing w:after="0" w:line="240" w:lineRule="auto"/>
                            <w:rPr>
                              <w:rFonts w:ascii="Calibri" w:hAnsi="Calibri" w:cs="Calibri"/>
                              <w:sz w:val="12"/>
                              <w:szCs w:val="12"/>
                            </w:rPr>
                          </w:pPr>
                          <w:r w:rsidRPr="00992763">
                            <w:rPr>
                              <w:rFonts w:ascii="Calibri" w:hAnsi="Calibri" w:cs="Calibri"/>
                              <w:sz w:val="12"/>
                              <w:szCs w:val="12"/>
                            </w:rPr>
                            <w:t>Open Access Journal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72472" id="Rectangle 52" o:spid="_x0000_s1027" style="position:absolute;left:0;text-align:left;margin-left:-19.7pt;margin-top:-3pt;width:205pt;height:3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" filled="f">
              <v:stroke opacity="0"/>
              <v:textbox>
                <w:txbxContent>
                  <w:p w14:paraId="00D9F7F7" w14:textId="2C994006" w:rsidR="00721C5D" w:rsidRPr="00992763" w:rsidRDefault="00287B5E" w:rsidP="00721C5D">
                    <w:pPr>
                      <w:widowControl w:val="0"/>
                      <w:adjustRightInd w:val="0"/>
                      <w:spacing w:after="0" w:line="240" w:lineRule="auto"/>
                      <w:textAlignment w:val="baseline"/>
                      <w:rPr>
                        <w:rFonts w:ascii="Calibri" w:eastAsia="PMingLiU" w:hAnsi="Calibri" w:cs="Calibri"/>
                        <w:i/>
                        <w:iCs/>
                        <w:sz w:val="12"/>
                        <w:szCs w:val="12"/>
                        <w:lang w:eastAsia="zh-TW"/>
                      </w:rPr>
                    </w:pPr>
                    <w:hyperlink r:id="rId4" w:history="1">
                      <w:r w:rsidR="00721C5D" w:rsidRPr="00287B5E">
                        <w:rPr>
                          <w:rStyle w:val="Hyperlink"/>
                          <w:rFonts w:ascii="Calibri" w:eastAsia="PMingLiU" w:hAnsi="Calibri" w:cs="Calibri"/>
                          <w:i/>
                          <w:iCs/>
                          <w:sz w:val="12"/>
                          <w:szCs w:val="12"/>
                          <w:lang w:eastAsia="zh-TW"/>
                        </w:rPr>
                        <w:t>International Journal of Accounting Research, 0X(X),2023, 27-29</w:t>
                      </w:r>
                    </w:hyperlink>
                  </w:p>
                  <w:p w14:paraId="450A6A57" w14:textId="77777777" w:rsidR="00721C5D" w:rsidRDefault="00721C5D" w:rsidP="00721C5D">
                    <w:pPr>
                      <w:pStyle w:val="Footer"/>
                      <w:rPr>
                        <w:rFonts w:ascii="Calibri" w:hAnsi="Calibri" w:cs="Calibri"/>
                        <w:sz w:val="12"/>
                        <w:szCs w:val="12"/>
                      </w:rPr>
                    </w:pPr>
                    <w:r w:rsidRPr="00992763">
                      <w:rPr>
                        <w:rFonts w:ascii="Calibri" w:hAnsi="Calibri" w:cs="Calibri"/>
                        <w:sz w:val="12"/>
                        <w:szCs w:val="12"/>
                      </w:rPr>
                      <w:t>ISSN: 2617-9954</w:t>
                    </w:r>
                  </w:p>
                  <w:p w14:paraId="3B9E5A82" w14:textId="77777777" w:rsidR="00721C5D" w:rsidRPr="00C903FB" w:rsidRDefault="00721C5D" w:rsidP="00721C5D">
                    <w:pPr>
                      <w:spacing w:after="0" w:line="240" w:lineRule="auto"/>
                      <w:rPr>
                        <w:rFonts w:ascii="Calibri" w:hAnsi="Calibri" w:cs="Calibri"/>
                        <w:sz w:val="12"/>
                        <w:szCs w:val="12"/>
                      </w:rPr>
                    </w:pPr>
                    <w:r w:rsidRPr="00992763">
                      <w:rPr>
                        <w:rFonts w:ascii="Calibri" w:hAnsi="Calibri" w:cs="Calibri"/>
                        <w:sz w:val="12"/>
                        <w:szCs w:val="12"/>
                      </w:rPr>
                      <w:t>Open Access Journal</w:t>
                    </w:r>
                  </w:p>
                </w:txbxContent>
              </v:textbox>
            </v:rect>
          </w:pict>
        </mc:Fallback>
      </mc:AlternateContent>
    </w:r>
  </w:p>
  <w:p w14:paraId="5AB2E69D" w14:textId="65C020B2" w:rsidR="00721C5D" w:rsidRPr="003204C6" w:rsidRDefault="00721C5D" w:rsidP="00721C5D">
    <w:pPr>
      <w:spacing w:after="200" w:line="240" w:lineRule="auto"/>
      <w:ind w:left="1276"/>
      <w:rPr>
        <w:rFonts w:ascii="Calibri" w:eastAsia="Calibri" w:hAnsi="Calibri" w:cs="Arial"/>
        <w:color w:val="984806"/>
        <w:sz w:val="38"/>
        <w:szCs w:val="38"/>
        <w:lang w:val="en-IN"/>
      </w:rPr>
    </w:pPr>
    <w:r>
      <w:rPr>
        <w:noProof/>
      </w:rPr>
      <mc:AlternateContent>
        <mc:Choice Requires="wps">
          <w:drawing>
            <wp:anchor distT="0" distB="0" distL="114300" distR="114300" simplePos="0" relativeHeight="251716608" behindDoc="0" locked="0" layoutInCell="1" allowOverlap="1" wp14:anchorId="0C629F3A" wp14:editId="6ADC9198">
              <wp:simplePos x="0" y="0"/>
              <wp:positionH relativeFrom="column">
                <wp:posOffset>6188710</wp:posOffset>
              </wp:positionH>
              <wp:positionV relativeFrom="paragraph">
                <wp:posOffset>295275</wp:posOffset>
              </wp:positionV>
              <wp:extent cx="438150" cy="228600"/>
              <wp:effectExtent l="0" t="0" r="0" b="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286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chemeClr val="accent2">
                                <a:lumMod val="50000"/>
                                <a:lumOff val="0"/>
                              </a:schemeClr>
                            </a:solidFill>
                          </a14:hiddenFill>
                        </a:ext>
                      </a:extLst>
                    </wps:spPr>
                    <wps:txbx>
                      <w:txbxContent>
                        <w:p w14:paraId="4502F66E" w14:textId="77777777" w:rsidR="00721C5D" w:rsidRPr="009670E3" w:rsidRDefault="00721C5D" w:rsidP="00721C5D">
                          <w:pPr>
                            <w:spacing w:line="240" w:lineRule="auto"/>
                            <w:ind w:right="-81"/>
                            <w:jc w:val="right"/>
                            <w:rPr>
                              <w:color w:val="FFFFFF"/>
                              <w:sz w:val="14"/>
                              <w:szCs w:val="16"/>
                            </w:rPr>
                          </w:pPr>
                          <w:r>
                            <w:rPr>
                              <w:color w:val="FFFFFF"/>
                              <w:sz w:val="14"/>
                              <w:szCs w:val="16"/>
                            </w:rPr>
                            <w:t>AOJP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29F3A" id="Rectangle 55" o:spid="_x0000_s1028" style="position:absolute;left:0;text-align:left;margin-left:487.3pt;margin-top:23.25pt;width:34.5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" filled="f" fillcolor="#823b0b [1605]">
              <v:stroke opacity="0"/>
              <v:textbox>
                <w:txbxContent>
                  <w:p w14:paraId="4502F66E" w14:textId="77777777" w:rsidR="00721C5D" w:rsidRPr="009670E3" w:rsidRDefault="00721C5D" w:rsidP="00721C5D">
                    <w:pPr>
                      <w:spacing w:line="240" w:lineRule="auto"/>
                      <w:ind w:right="-81"/>
                      <w:jc w:val="right"/>
                      <w:rPr>
                        <w:color w:val="FFFFFF"/>
                        <w:sz w:val="14"/>
                        <w:szCs w:val="16"/>
                      </w:rPr>
                    </w:pPr>
                    <w:r>
                      <w:rPr>
                        <w:color w:val="FFFFFF"/>
                        <w:sz w:val="14"/>
                        <w:szCs w:val="16"/>
                      </w:rPr>
                      <w:t>AOJP</w:t>
                    </w:r>
                  </w:p>
                </w:txbxContent>
              </v:textbox>
            </v:rect>
          </w:pict>
        </mc:Fallback>
      </mc:AlternateContent>
    </w:r>
    <w:r>
      <w:rPr>
        <w:noProof/>
      </w:rPr>
      <mc:AlternateContent>
        <mc:Choice Requires="wps">
          <w:drawing>
            <wp:anchor distT="0" distB="0" distL="114300" distR="114300" simplePos="0" relativeHeight="251714560" behindDoc="0" locked="0" layoutInCell="1" allowOverlap="1" wp14:anchorId="3FA43E1D" wp14:editId="0720C458">
              <wp:simplePos x="0" y="0"/>
              <wp:positionH relativeFrom="column">
                <wp:posOffset>-345440</wp:posOffset>
              </wp:positionH>
              <wp:positionV relativeFrom="paragraph">
                <wp:posOffset>295275</wp:posOffset>
              </wp:positionV>
              <wp:extent cx="1036320" cy="228600"/>
              <wp:effectExtent l="0" t="0" r="0" b="0"/>
              <wp:wrapNone/>
              <wp:docPr id="2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2286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chemeClr val="accent2">
                                <a:lumMod val="50000"/>
                                <a:lumOff val="0"/>
                              </a:schemeClr>
                            </a:solidFill>
                          </a14:hiddenFill>
                        </a:ext>
                      </a:extLst>
                    </wps:spPr>
                    <wps:txbx>
                      <w:txbxContent>
                        <w:p w14:paraId="72CA26A8" w14:textId="77777777" w:rsidR="00721C5D" w:rsidRPr="009670E3" w:rsidRDefault="00721C5D" w:rsidP="00721C5D">
                          <w:pPr>
                            <w:spacing w:line="240" w:lineRule="auto"/>
                            <w:ind w:right="-255"/>
                            <w:rPr>
                              <w:rFonts w:cs="Calibri"/>
                              <w:color w:val="FFFFFF"/>
                              <w:sz w:val="14"/>
                              <w:szCs w:val="16"/>
                            </w:rPr>
                          </w:pPr>
                          <w:r w:rsidRPr="009670E3">
                            <w:rPr>
                              <w:rFonts w:cs="Calibri"/>
                              <w:color w:val="FFFFFF"/>
                              <w:sz w:val="14"/>
                              <w:szCs w:val="16"/>
                            </w:rPr>
                            <w:t>Research Article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43E1D" id="Rectangle 54" o:spid="_x0000_s1029" style="position:absolute;left:0;text-align:left;margin-left:-27.2pt;margin-top:23.25pt;width:81.6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" filled="f" fillcolor="#823b0b [1605]">
              <v:stroke opacity="0"/>
              <v:textbox>
                <w:txbxContent>
                  <w:p w14:paraId="72CA26A8" w14:textId="77777777" w:rsidR="00721C5D" w:rsidRPr="009670E3" w:rsidRDefault="00721C5D" w:rsidP="00721C5D">
                    <w:pPr>
                      <w:spacing w:line="240" w:lineRule="auto"/>
                      <w:ind w:right="-255"/>
                      <w:rPr>
                        <w:rFonts w:cs="Calibri"/>
                        <w:color w:val="FFFFFF"/>
                        <w:sz w:val="14"/>
                        <w:szCs w:val="16"/>
                      </w:rPr>
                    </w:pPr>
                    <w:r w:rsidRPr="009670E3">
                      <w:rPr>
                        <w:rFonts w:cs="Calibri"/>
                        <w:color w:val="FFFFFF"/>
                        <w:sz w:val="14"/>
                        <w:szCs w:val="16"/>
                      </w:rPr>
                      <w:t>Research Article</w:t>
                    </w:r>
                  </w:p>
                </w:txbxContent>
              </v:textbox>
            </v:rect>
          </w:pict>
        </mc:Fallback>
      </mc:AlternateContent>
    </w:r>
    <w:r>
      <w:rPr>
        <w:noProof/>
      </w:rPr>
      <mc:AlternateContent>
        <mc:Choice Requires="wps">
          <w:drawing>
            <wp:anchor distT="0" distB="0" distL="114300" distR="114300" simplePos="0" relativeHeight="251715584" behindDoc="0" locked="0" layoutInCell="1" allowOverlap="1" wp14:anchorId="4B6556F1" wp14:editId="08C42121">
              <wp:simplePos x="0" y="0"/>
              <wp:positionH relativeFrom="column">
                <wp:posOffset>2086610</wp:posOffset>
              </wp:positionH>
              <wp:positionV relativeFrom="paragraph">
                <wp:posOffset>295275</wp:posOffset>
              </wp:positionV>
              <wp:extent cx="2438400" cy="266700"/>
              <wp:effectExtent l="0" t="0" r="0" b="0"/>
              <wp:wrapNone/>
              <wp:docPr id="2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667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chemeClr val="accent2">
                                <a:lumMod val="50000"/>
                                <a:lumOff val="0"/>
                              </a:schemeClr>
                            </a:solidFill>
                          </a14:hiddenFill>
                        </a:ext>
                      </a:extLst>
                    </wps:spPr>
                    <wps:txbx>
                      <w:txbxContent>
                        <w:p w14:paraId="1DB4C58F" w14:textId="77777777" w:rsidR="00721C5D" w:rsidRPr="009670E3" w:rsidRDefault="00721C5D" w:rsidP="00721C5D">
                          <w:pPr>
                            <w:spacing w:line="240" w:lineRule="auto"/>
                            <w:ind w:right="-75"/>
                            <w:jc w:val="center"/>
                            <w:rPr>
                              <w:rFonts w:cs="Calibri"/>
                              <w:color w:val="FFFFFF"/>
                              <w:sz w:val="14"/>
                              <w:szCs w:val="16"/>
                            </w:rPr>
                          </w:pPr>
                          <w:r w:rsidRPr="009670E3">
                            <w:rPr>
                              <w:rFonts w:cs="Calibri"/>
                              <w:color w:val="FFFFFF"/>
                              <w:sz w:val="14"/>
                              <w:szCs w:val="16"/>
                            </w:rPr>
                            <w:t>Homepage: www.</w:t>
                          </w:r>
                          <w:r>
                            <w:rPr>
                              <w:rFonts w:cs="Calibri"/>
                              <w:color w:val="FFFFFF"/>
                              <w:sz w:val="14"/>
                              <w:szCs w:val="16"/>
                            </w:rPr>
                            <w:t>j.</w:t>
                          </w:r>
                          <w:r w:rsidRPr="009670E3">
                            <w:rPr>
                              <w:rFonts w:cs="Calibri"/>
                              <w:color w:val="FFFFFF"/>
                              <w:sz w:val="14"/>
                              <w:szCs w:val="16"/>
                            </w:rPr>
                            <w:t>arabianjbmr.com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556F1" id="Rectangle 53" o:spid="_x0000_s1030" style="position:absolute;left:0;text-align:left;margin-left:164.3pt;margin-top:23.25pt;width:192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" filled="f" fillcolor="#823b0b [1605]">
              <v:stroke opacity="0"/>
              <v:textbox>
                <w:txbxContent>
                  <w:p w14:paraId="1DB4C58F" w14:textId="77777777" w:rsidR="00721C5D" w:rsidRPr="009670E3" w:rsidRDefault="00721C5D" w:rsidP="00721C5D">
                    <w:pPr>
                      <w:spacing w:line="240" w:lineRule="auto"/>
                      <w:ind w:right="-75"/>
                      <w:jc w:val="center"/>
                      <w:rPr>
                        <w:rFonts w:cs="Calibri"/>
                        <w:color w:val="FFFFFF"/>
                        <w:sz w:val="14"/>
                        <w:szCs w:val="16"/>
                      </w:rPr>
                    </w:pPr>
                    <w:r w:rsidRPr="009670E3">
                      <w:rPr>
                        <w:rFonts w:cs="Calibri"/>
                        <w:color w:val="FFFFFF"/>
                        <w:sz w:val="14"/>
                        <w:szCs w:val="16"/>
                      </w:rPr>
                      <w:t>Homepage: www.</w:t>
                    </w:r>
                    <w:r>
                      <w:rPr>
                        <w:rFonts w:cs="Calibri"/>
                        <w:color w:val="FFFFFF"/>
                        <w:sz w:val="14"/>
                        <w:szCs w:val="16"/>
                      </w:rPr>
                      <w:t>j.</w:t>
                    </w:r>
                    <w:r w:rsidRPr="009670E3">
                      <w:rPr>
                        <w:rFonts w:cs="Calibri"/>
                        <w:color w:val="FFFFFF"/>
                        <w:sz w:val="14"/>
                        <w:szCs w:val="16"/>
                      </w:rPr>
                      <w:t>arabianjbmr.com</w:t>
                    </w:r>
                  </w:p>
                </w:txbxContent>
              </v:textbox>
            </v:rect>
          </w:pict>
        </mc:Fallback>
      </mc:AlternateContent>
    </w:r>
    <w:r>
      <w:rPr>
        <w:noProof/>
      </w:rPr>
      <mc:AlternateContent>
        <mc:Choice Requires="wps">
          <w:drawing>
            <wp:anchor distT="0" distB="0" distL="114300" distR="114300" simplePos="0" relativeHeight="251713536" behindDoc="0" locked="0" layoutInCell="1" allowOverlap="1" wp14:anchorId="6D25546E" wp14:editId="3E8A18F7">
              <wp:simplePos x="0" y="0"/>
              <wp:positionH relativeFrom="column">
                <wp:posOffset>-281940</wp:posOffset>
              </wp:positionH>
              <wp:positionV relativeFrom="paragraph">
                <wp:posOffset>349885</wp:posOffset>
              </wp:positionV>
              <wp:extent cx="6913245" cy="95250"/>
              <wp:effectExtent l="0" t="0" r="20955" b="1905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3245" cy="95250"/>
                      </a:xfrm>
                      <a:prstGeom prst="rect">
                        <a:avLst/>
                      </a:prstGeom>
                      <a:solidFill>
                        <a:srgbClr val="002060"/>
                      </a:solidFill>
                      <a:ln w="9525">
                        <a:solidFill>
                          <a:srgbClr val="000000">
                            <a:alpha val="0"/>
                          </a:srgbClr>
                        </a:solidFill>
                        <a:miter lim="800000"/>
                        <a:headEnd/>
                        <a:tailEnd/>
                      </a:ln>
                    </wps:spPr>
                    <wps:txbx>
                      <w:txbxContent>
                        <w:p w14:paraId="3B0BD27F" w14:textId="77777777" w:rsidR="00721C5D" w:rsidRDefault="00721C5D" w:rsidP="00721C5D">
                          <w:pPr>
                            <w:spacing w:line="240" w:lineRule="auto"/>
                            <w:ind w:left="-90"/>
                            <w:rPr>
                              <w:b/>
                              <w:bCs/>
                              <w:color w:val="FFFFFF"/>
                            </w:rPr>
                          </w:pPr>
                        </w:p>
                        <w:p w14:paraId="4F9719EB" w14:textId="77777777" w:rsidR="00721C5D" w:rsidRDefault="00721C5D" w:rsidP="00721C5D">
                          <w:pPr>
                            <w:rPr>
                              <w:b/>
                              <w:bCs/>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5546E" id="Rectangle 56" o:spid="_x0000_s1031" style="position:absolute;left:0;text-align:left;margin-left:-22.2pt;margin-top:27.55pt;width:544.3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" fillcolor="#002060">
              <v:stroke opacity="0"/>
              <v:textbox>
                <w:txbxContent>
                  <w:p w14:paraId="3B0BD27F" w14:textId="77777777" w:rsidR="00721C5D" w:rsidRDefault="00721C5D" w:rsidP="00721C5D">
                    <w:pPr>
                      <w:spacing w:line="240" w:lineRule="auto"/>
                      <w:ind w:left="-90"/>
                      <w:rPr>
                        <w:b/>
                        <w:bCs/>
                        <w:color w:val="FFFFFF"/>
                      </w:rPr>
                    </w:pPr>
                  </w:p>
                  <w:p w14:paraId="4F9719EB" w14:textId="77777777" w:rsidR="00721C5D" w:rsidRDefault="00721C5D" w:rsidP="00721C5D">
                    <w:pPr>
                      <w:rPr>
                        <w:b/>
                        <w:bCs/>
                        <w:color w:val="FFFFFF"/>
                      </w:rPr>
                    </w:pPr>
                  </w:p>
                </w:txbxContent>
              </v:textbox>
            </v:rect>
          </w:pict>
        </mc:Fallback>
      </mc:AlternateContent>
    </w:r>
    <w:r w:rsidRPr="009A0ED8">
      <w:rPr>
        <w:rFonts w:ascii="Calibri" w:eastAsia="Calibri" w:hAnsi="Calibri" w:cs="Arial"/>
        <w:b/>
        <w:bCs/>
        <w:color w:val="984806"/>
        <w:sz w:val="38"/>
        <w:szCs w:val="38"/>
        <w:lang w:val="en-IN"/>
      </w:rPr>
      <w:t xml:space="preserve">     </w:t>
    </w:r>
    <w:r w:rsidRPr="008A5AC1">
      <w:rPr>
        <w:rFonts w:ascii="Calibri" w:eastAsia="Calibri" w:hAnsi="Calibri" w:cs="Arial"/>
        <w:color w:val="002060"/>
        <w:spacing w:val="40"/>
        <w:sz w:val="28"/>
        <w:szCs w:val="28"/>
        <w:lang w:val="en-IN"/>
      </w:rPr>
      <w:t>International Journal of Accounting Research</w:t>
    </w:r>
  </w:p>
  <w:p w14:paraId="17055F47" w14:textId="7A7BC1CD" w:rsidR="007525FA" w:rsidRPr="00721C5D" w:rsidRDefault="00721C5D" w:rsidP="00721C5D">
    <w:pPr>
      <w:tabs>
        <w:tab w:val="center" w:pos="4680"/>
        <w:tab w:val="right" w:pos="9360"/>
      </w:tabs>
      <w:spacing w:after="0" w:line="240" w:lineRule="auto"/>
      <w:rPr>
        <w:rFonts w:ascii="Calibri" w:eastAsia="Calibri" w:hAnsi="Calibri" w:cs="Arial"/>
        <w:lang w:val="en-IN"/>
      </w:rPr>
    </w:pPr>
    <w:r w:rsidRPr="009A0ED8">
      <w:rPr>
        <w:rFonts w:ascii="Calibri" w:eastAsia="Calibri" w:hAnsi="Calibri" w:cs="Arial"/>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EA5"/>
    <w:multiLevelType w:val="hybridMultilevel"/>
    <w:tmpl w:val="67941F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45AF6"/>
    <w:multiLevelType w:val="hybridMultilevel"/>
    <w:tmpl w:val="9C7829CC"/>
    <w:lvl w:ilvl="0" w:tplc="04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211E3250"/>
    <w:multiLevelType w:val="hybridMultilevel"/>
    <w:tmpl w:val="64F457AE"/>
    <w:lvl w:ilvl="0" w:tplc="27BE239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556A8"/>
    <w:multiLevelType w:val="multilevel"/>
    <w:tmpl w:val="42BCBBBE"/>
    <w:lvl w:ilvl="0">
      <w:start w:val="1"/>
      <w:numFmt w:val="decimal"/>
      <w:pStyle w:val="Heading1"/>
      <w:lvlText w:val="%1."/>
      <w:lvlJc w:val="left"/>
      <w:pPr>
        <w:ind w:left="720" w:hanging="360"/>
      </w:pPr>
      <w:rPr>
        <w:rFonts w:hint="default"/>
        <w:i w:val="0"/>
        <w:iCs/>
        <w:color w:val="002060"/>
      </w:rPr>
    </w:lvl>
    <w:lvl w:ilvl="1">
      <w:start w:val="1"/>
      <w:numFmt w:val="decimal"/>
      <w:pStyle w:val="Heading2"/>
      <w:isLgl/>
      <w:lvlText w:val="%1.%2"/>
      <w:lvlJc w:val="left"/>
      <w:pPr>
        <w:ind w:left="785" w:hanging="360"/>
      </w:pPr>
      <w:rPr>
        <w:b/>
        <w:bCs/>
        <w:i w:val="0"/>
        <w:iCs w:val="0"/>
        <w:caps w:val="0"/>
        <w:smallCaps w:val="0"/>
        <w:strike w:val="0"/>
        <w:dstrike w:val="0"/>
        <w:outline w:val="0"/>
        <w:shadow w:val="0"/>
        <w:emboss w:val="0"/>
        <w:imprint w:val="0"/>
        <w:noProof w:val="0"/>
        <w:vanish w:val="0"/>
        <w:color w:val="1F3864" w:themeColor="accent5"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1210" w:hanging="720"/>
      </w:pPr>
      <w:rPr>
        <w:rFonts w:hint="default"/>
        <w:color w:val="002060"/>
        <w:spacing w:val="0"/>
      </w:rPr>
    </w:lvl>
    <w:lvl w:ilvl="3">
      <w:start w:val="1"/>
      <w:numFmt w:val="decimal"/>
      <w:pStyle w:val="Heading4"/>
      <w:isLgl/>
      <w:lvlText w:val="%1.%2.%3.%4"/>
      <w:lvlJc w:val="left"/>
      <w:pPr>
        <w:ind w:left="1275" w:hanging="720"/>
      </w:pPr>
      <w:rPr>
        <w:rFonts w:hint="default"/>
      </w:rPr>
    </w:lvl>
    <w:lvl w:ilvl="4">
      <w:start w:val="1"/>
      <w:numFmt w:val="decimal"/>
      <w:pStyle w:val="Heading5"/>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4" w15:restartNumberingAfterBreak="0">
    <w:nsid w:val="299B6AE0"/>
    <w:multiLevelType w:val="hybridMultilevel"/>
    <w:tmpl w:val="CB7E54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127A4E"/>
    <w:multiLevelType w:val="hybridMultilevel"/>
    <w:tmpl w:val="8CE266D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BA29A0"/>
    <w:multiLevelType w:val="hybridMultilevel"/>
    <w:tmpl w:val="EF461588"/>
    <w:lvl w:ilvl="0" w:tplc="4FF01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C84D42"/>
    <w:multiLevelType w:val="hybridMultilevel"/>
    <w:tmpl w:val="584CC5B2"/>
    <w:lvl w:ilvl="0" w:tplc="0409000F">
      <w:start w:val="1"/>
      <w:numFmt w:val="decimal"/>
      <w:lvlText w:val="%1."/>
      <w:lvlJc w:val="left"/>
      <w:pPr>
        <w:ind w:left="1740" w:hanging="360"/>
      </w:pPr>
    </w:lvl>
    <w:lvl w:ilvl="1" w:tplc="08090019">
      <w:start w:val="1"/>
      <w:numFmt w:val="lowerLetter"/>
      <w:lvlText w:val="%2."/>
      <w:lvlJc w:val="left"/>
      <w:pPr>
        <w:ind w:left="2460" w:hanging="360"/>
      </w:pPr>
    </w:lvl>
    <w:lvl w:ilvl="2" w:tplc="0809001B" w:tentative="1">
      <w:start w:val="1"/>
      <w:numFmt w:val="lowerRoman"/>
      <w:lvlText w:val="%3."/>
      <w:lvlJc w:val="right"/>
      <w:pPr>
        <w:ind w:left="3180" w:hanging="180"/>
      </w:pPr>
    </w:lvl>
    <w:lvl w:ilvl="3" w:tplc="0809000F" w:tentative="1">
      <w:start w:val="1"/>
      <w:numFmt w:val="decimal"/>
      <w:lvlText w:val="%4."/>
      <w:lvlJc w:val="left"/>
      <w:pPr>
        <w:ind w:left="3900" w:hanging="360"/>
      </w:pPr>
    </w:lvl>
    <w:lvl w:ilvl="4" w:tplc="08090019" w:tentative="1">
      <w:start w:val="1"/>
      <w:numFmt w:val="lowerLetter"/>
      <w:lvlText w:val="%5."/>
      <w:lvlJc w:val="left"/>
      <w:pPr>
        <w:ind w:left="4620" w:hanging="360"/>
      </w:pPr>
    </w:lvl>
    <w:lvl w:ilvl="5" w:tplc="0809001B" w:tentative="1">
      <w:start w:val="1"/>
      <w:numFmt w:val="lowerRoman"/>
      <w:lvlText w:val="%6."/>
      <w:lvlJc w:val="right"/>
      <w:pPr>
        <w:ind w:left="5340" w:hanging="180"/>
      </w:pPr>
    </w:lvl>
    <w:lvl w:ilvl="6" w:tplc="0809000F" w:tentative="1">
      <w:start w:val="1"/>
      <w:numFmt w:val="decimal"/>
      <w:lvlText w:val="%7."/>
      <w:lvlJc w:val="left"/>
      <w:pPr>
        <w:ind w:left="6060" w:hanging="360"/>
      </w:pPr>
    </w:lvl>
    <w:lvl w:ilvl="7" w:tplc="08090019" w:tentative="1">
      <w:start w:val="1"/>
      <w:numFmt w:val="lowerLetter"/>
      <w:lvlText w:val="%8."/>
      <w:lvlJc w:val="left"/>
      <w:pPr>
        <w:ind w:left="6780" w:hanging="360"/>
      </w:pPr>
    </w:lvl>
    <w:lvl w:ilvl="8" w:tplc="0809001B" w:tentative="1">
      <w:start w:val="1"/>
      <w:numFmt w:val="lowerRoman"/>
      <w:lvlText w:val="%9."/>
      <w:lvlJc w:val="right"/>
      <w:pPr>
        <w:ind w:left="7500" w:hanging="180"/>
      </w:pPr>
    </w:lvl>
  </w:abstractNum>
  <w:abstractNum w:abstractNumId="8" w15:restartNumberingAfterBreak="0">
    <w:nsid w:val="307C3686"/>
    <w:multiLevelType w:val="hybridMultilevel"/>
    <w:tmpl w:val="E1B0C572"/>
    <w:lvl w:ilvl="0" w:tplc="AF5A97EC">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87D04"/>
    <w:multiLevelType w:val="hybridMultilevel"/>
    <w:tmpl w:val="99B08FA0"/>
    <w:lvl w:ilvl="0" w:tplc="0409000F">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3267582F"/>
    <w:multiLevelType w:val="hybridMultilevel"/>
    <w:tmpl w:val="913ACEAC"/>
    <w:lvl w:ilvl="0" w:tplc="04090001">
      <w:start w:val="1"/>
      <w:numFmt w:val="bullet"/>
      <w:lvlText w:val=""/>
      <w:lvlJc w:val="left"/>
      <w:pPr>
        <w:ind w:left="1146" w:hanging="360"/>
      </w:pPr>
      <w:rPr>
        <w:rFonts w:ascii="Symbol" w:hAnsi="Symbol" w:hint="default"/>
      </w:rPr>
    </w:lvl>
    <w:lvl w:ilvl="1" w:tplc="4404C18E">
      <w:start w:val="1"/>
      <w:numFmt w:val="decimal"/>
      <w:lvlText w:val="%2."/>
      <w:lvlJc w:val="lef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34CF2D55"/>
    <w:multiLevelType w:val="hybridMultilevel"/>
    <w:tmpl w:val="4E7C4058"/>
    <w:lvl w:ilvl="0" w:tplc="C88A06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35C6E"/>
    <w:multiLevelType w:val="hybridMultilevel"/>
    <w:tmpl w:val="68E80D8C"/>
    <w:lvl w:ilvl="0" w:tplc="04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3717364D"/>
    <w:multiLevelType w:val="hybridMultilevel"/>
    <w:tmpl w:val="50A43712"/>
    <w:lvl w:ilvl="0" w:tplc="0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3E405A"/>
    <w:multiLevelType w:val="hybridMultilevel"/>
    <w:tmpl w:val="1130CF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3129A9"/>
    <w:multiLevelType w:val="hybridMultilevel"/>
    <w:tmpl w:val="F6442FF4"/>
    <w:lvl w:ilvl="0" w:tplc="063EF858">
      <w:start w:val="1"/>
      <w:numFmt w:val="decimal"/>
      <w:pStyle w:val="123ListParagraph"/>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3B1B2A8D"/>
    <w:multiLevelType w:val="hybridMultilevel"/>
    <w:tmpl w:val="295C01E0"/>
    <w:lvl w:ilvl="0" w:tplc="04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428F1CFC"/>
    <w:multiLevelType w:val="hybridMultilevel"/>
    <w:tmpl w:val="5DDC5966"/>
    <w:lvl w:ilvl="0" w:tplc="075C926C">
      <w:start w:val="1"/>
      <w:numFmt w:val="decimal"/>
      <w:lvlText w:val="%1)"/>
      <w:lvlJc w:val="left"/>
      <w:pPr>
        <w:ind w:left="1417" w:hanging="120"/>
      </w:pPr>
      <w:rPr>
        <w:rFonts w:hint="default"/>
        <w:b/>
        <w:bCs/>
        <w:w w:val="83"/>
        <w:lang w:val="en-US" w:eastAsia="en-US" w:bidi="ar-SA"/>
      </w:rPr>
    </w:lvl>
    <w:lvl w:ilvl="1" w:tplc="A9C6B5A6">
      <w:numFmt w:val="bullet"/>
      <w:lvlText w:val="•"/>
      <w:lvlJc w:val="left"/>
      <w:pPr>
        <w:ind w:left="1780" w:hanging="120"/>
      </w:pPr>
      <w:rPr>
        <w:rFonts w:hint="default"/>
        <w:lang w:val="en-US" w:eastAsia="en-US" w:bidi="ar-SA"/>
      </w:rPr>
    </w:lvl>
    <w:lvl w:ilvl="2" w:tplc="1EB689D0">
      <w:numFmt w:val="bullet"/>
      <w:lvlText w:val="•"/>
      <w:lvlJc w:val="left"/>
      <w:pPr>
        <w:ind w:left="2779" w:hanging="120"/>
      </w:pPr>
      <w:rPr>
        <w:rFonts w:hint="default"/>
        <w:lang w:val="en-US" w:eastAsia="en-US" w:bidi="ar-SA"/>
      </w:rPr>
    </w:lvl>
    <w:lvl w:ilvl="3" w:tplc="51D84850">
      <w:numFmt w:val="bullet"/>
      <w:lvlText w:val="•"/>
      <w:lvlJc w:val="left"/>
      <w:pPr>
        <w:ind w:left="3778" w:hanging="120"/>
      </w:pPr>
      <w:rPr>
        <w:rFonts w:hint="default"/>
        <w:lang w:val="en-US" w:eastAsia="en-US" w:bidi="ar-SA"/>
      </w:rPr>
    </w:lvl>
    <w:lvl w:ilvl="4" w:tplc="B6DC9B9C">
      <w:numFmt w:val="bullet"/>
      <w:lvlText w:val="•"/>
      <w:lvlJc w:val="left"/>
      <w:pPr>
        <w:ind w:left="4777" w:hanging="120"/>
      </w:pPr>
      <w:rPr>
        <w:rFonts w:hint="default"/>
        <w:lang w:val="en-US" w:eastAsia="en-US" w:bidi="ar-SA"/>
      </w:rPr>
    </w:lvl>
    <w:lvl w:ilvl="5" w:tplc="4AB0B1D6">
      <w:numFmt w:val="bullet"/>
      <w:lvlText w:val="•"/>
      <w:lvlJc w:val="left"/>
      <w:pPr>
        <w:ind w:left="5777" w:hanging="120"/>
      </w:pPr>
      <w:rPr>
        <w:rFonts w:hint="default"/>
        <w:lang w:val="en-US" w:eastAsia="en-US" w:bidi="ar-SA"/>
      </w:rPr>
    </w:lvl>
    <w:lvl w:ilvl="6" w:tplc="D870C7A2">
      <w:numFmt w:val="bullet"/>
      <w:lvlText w:val="•"/>
      <w:lvlJc w:val="left"/>
      <w:pPr>
        <w:ind w:left="6776" w:hanging="120"/>
      </w:pPr>
      <w:rPr>
        <w:rFonts w:hint="default"/>
        <w:lang w:val="en-US" w:eastAsia="en-US" w:bidi="ar-SA"/>
      </w:rPr>
    </w:lvl>
    <w:lvl w:ilvl="7" w:tplc="39B2EAA0">
      <w:numFmt w:val="bullet"/>
      <w:lvlText w:val="•"/>
      <w:lvlJc w:val="left"/>
      <w:pPr>
        <w:ind w:left="7775" w:hanging="120"/>
      </w:pPr>
      <w:rPr>
        <w:rFonts w:hint="default"/>
        <w:lang w:val="en-US" w:eastAsia="en-US" w:bidi="ar-SA"/>
      </w:rPr>
    </w:lvl>
    <w:lvl w:ilvl="8" w:tplc="A3FEDEF8">
      <w:numFmt w:val="bullet"/>
      <w:lvlText w:val="•"/>
      <w:lvlJc w:val="left"/>
      <w:pPr>
        <w:ind w:left="8775" w:hanging="120"/>
      </w:pPr>
      <w:rPr>
        <w:rFonts w:hint="default"/>
        <w:lang w:val="en-US" w:eastAsia="en-US" w:bidi="ar-SA"/>
      </w:rPr>
    </w:lvl>
  </w:abstractNum>
  <w:abstractNum w:abstractNumId="18" w15:restartNumberingAfterBreak="0">
    <w:nsid w:val="45384083"/>
    <w:multiLevelType w:val="hybridMultilevel"/>
    <w:tmpl w:val="3E582586"/>
    <w:lvl w:ilvl="0" w:tplc="ED64D3C4">
      <w:start w:val="1"/>
      <w:numFmt w:val="decimal"/>
      <w:lvlText w:val="%1)"/>
      <w:lvlJc w:val="left"/>
      <w:pPr>
        <w:ind w:left="1415" w:hanging="138"/>
      </w:pPr>
      <w:rPr>
        <w:rFonts w:hint="default"/>
        <w:b/>
        <w:bCs/>
        <w:w w:val="83"/>
        <w:lang w:val="en-US" w:eastAsia="en-US" w:bidi="ar-SA"/>
      </w:rPr>
    </w:lvl>
    <w:lvl w:ilvl="1" w:tplc="A3EAC612">
      <w:numFmt w:val="bullet"/>
      <w:lvlText w:val="•"/>
      <w:lvlJc w:val="left"/>
      <w:pPr>
        <w:ind w:left="2355" w:hanging="138"/>
      </w:pPr>
      <w:rPr>
        <w:rFonts w:hint="default"/>
        <w:lang w:val="en-US" w:eastAsia="en-US" w:bidi="ar-SA"/>
      </w:rPr>
    </w:lvl>
    <w:lvl w:ilvl="2" w:tplc="3DC286B2">
      <w:numFmt w:val="bullet"/>
      <w:lvlText w:val="•"/>
      <w:lvlJc w:val="left"/>
      <w:pPr>
        <w:ind w:left="3290" w:hanging="138"/>
      </w:pPr>
      <w:rPr>
        <w:rFonts w:hint="default"/>
        <w:lang w:val="en-US" w:eastAsia="en-US" w:bidi="ar-SA"/>
      </w:rPr>
    </w:lvl>
    <w:lvl w:ilvl="3" w:tplc="DB9A4770">
      <w:numFmt w:val="bullet"/>
      <w:lvlText w:val="•"/>
      <w:lvlJc w:val="left"/>
      <w:pPr>
        <w:ind w:left="4226" w:hanging="138"/>
      </w:pPr>
      <w:rPr>
        <w:rFonts w:hint="default"/>
        <w:lang w:val="en-US" w:eastAsia="en-US" w:bidi="ar-SA"/>
      </w:rPr>
    </w:lvl>
    <w:lvl w:ilvl="4" w:tplc="08BA24B4">
      <w:numFmt w:val="bullet"/>
      <w:lvlText w:val="•"/>
      <w:lvlJc w:val="left"/>
      <w:pPr>
        <w:ind w:left="5161" w:hanging="138"/>
      </w:pPr>
      <w:rPr>
        <w:rFonts w:hint="default"/>
        <w:lang w:val="en-US" w:eastAsia="en-US" w:bidi="ar-SA"/>
      </w:rPr>
    </w:lvl>
    <w:lvl w:ilvl="5" w:tplc="72CA139C">
      <w:numFmt w:val="bullet"/>
      <w:lvlText w:val="•"/>
      <w:lvlJc w:val="left"/>
      <w:pPr>
        <w:ind w:left="6096" w:hanging="138"/>
      </w:pPr>
      <w:rPr>
        <w:rFonts w:hint="default"/>
        <w:lang w:val="en-US" w:eastAsia="en-US" w:bidi="ar-SA"/>
      </w:rPr>
    </w:lvl>
    <w:lvl w:ilvl="6" w:tplc="AF9A30B6">
      <w:numFmt w:val="bullet"/>
      <w:lvlText w:val="•"/>
      <w:lvlJc w:val="left"/>
      <w:pPr>
        <w:ind w:left="7032" w:hanging="138"/>
      </w:pPr>
      <w:rPr>
        <w:rFonts w:hint="default"/>
        <w:lang w:val="en-US" w:eastAsia="en-US" w:bidi="ar-SA"/>
      </w:rPr>
    </w:lvl>
    <w:lvl w:ilvl="7" w:tplc="05BC7E94">
      <w:numFmt w:val="bullet"/>
      <w:lvlText w:val="•"/>
      <w:lvlJc w:val="left"/>
      <w:pPr>
        <w:ind w:left="7967" w:hanging="138"/>
      </w:pPr>
      <w:rPr>
        <w:rFonts w:hint="default"/>
        <w:lang w:val="en-US" w:eastAsia="en-US" w:bidi="ar-SA"/>
      </w:rPr>
    </w:lvl>
    <w:lvl w:ilvl="8" w:tplc="55AACA5E">
      <w:numFmt w:val="bullet"/>
      <w:lvlText w:val="•"/>
      <w:lvlJc w:val="left"/>
      <w:pPr>
        <w:ind w:left="8902" w:hanging="138"/>
      </w:pPr>
      <w:rPr>
        <w:rFonts w:hint="default"/>
        <w:lang w:val="en-US" w:eastAsia="en-US" w:bidi="ar-SA"/>
      </w:rPr>
    </w:lvl>
  </w:abstractNum>
  <w:abstractNum w:abstractNumId="19" w15:restartNumberingAfterBreak="0">
    <w:nsid w:val="4BB05722"/>
    <w:multiLevelType w:val="hybridMultilevel"/>
    <w:tmpl w:val="8DC2D4A8"/>
    <w:lvl w:ilvl="0" w:tplc="C95E8F5E">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9B26BB"/>
    <w:multiLevelType w:val="hybridMultilevel"/>
    <w:tmpl w:val="3CF60224"/>
    <w:lvl w:ilvl="0" w:tplc="6E8EC622">
      <w:start w:val="1"/>
      <w:numFmt w:val="decimal"/>
      <w:lvlText w:val="%1."/>
      <w:lvlJc w:val="left"/>
      <w:pPr>
        <w:ind w:left="1271" w:hanging="113"/>
      </w:pPr>
      <w:rPr>
        <w:rFonts w:hint="default"/>
        <w:b/>
        <w:bCs/>
        <w:w w:val="90"/>
        <w:lang w:val="en-US" w:eastAsia="en-US" w:bidi="ar-SA"/>
      </w:rPr>
    </w:lvl>
    <w:lvl w:ilvl="1" w:tplc="A40CC838">
      <w:numFmt w:val="bullet"/>
      <w:lvlText w:val="•"/>
      <w:lvlJc w:val="left"/>
      <w:pPr>
        <w:ind w:left="1950" w:hanging="113"/>
      </w:pPr>
      <w:rPr>
        <w:rFonts w:hint="default"/>
        <w:lang w:val="en-US" w:eastAsia="en-US" w:bidi="ar-SA"/>
      </w:rPr>
    </w:lvl>
    <w:lvl w:ilvl="2" w:tplc="92A8ABFA">
      <w:numFmt w:val="bullet"/>
      <w:lvlText w:val="•"/>
      <w:lvlJc w:val="left"/>
      <w:pPr>
        <w:ind w:left="2621" w:hanging="113"/>
      </w:pPr>
      <w:rPr>
        <w:rFonts w:hint="default"/>
        <w:lang w:val="en-US" w:eastAsia="en-US" w:bidi="ar-SA"/>
      </w:rPr>
    </w:lvl>
    <w:lvl w:ilvl="3" w:tplc="37B8097E">
      <w:numFmt w:val="bullet"/>
      <w:lvlText w:val="•"/>
      <w:lvlJc w:val="left"/>
      <w:pPr>
        <w:ind w:left="3292" w:hanging="113"/>
      </w:pPr>
      <w:rPr>
        <w:rFonts w:hint="default"/>
        <w:lang w:val="en-US" w:eastAsia="en-US" w:bidi="ar-SA"/>
      </w:rPr>
    </w:lvl>
    <w:lvl w:ilvl="4" w:tplc="8460EFDA">
      <w:numFmt w:val="bullet"/>
      <w:lvlText w:val="•"/>
      <w:lvlJc w:val="left"/>
      <w:pPr>
        <w:ind w:left="3963" w:hanging="113"/>
      </w:pPr>
      <w:rPr>
        <w:rFonts w:hint="default"/>
        <w:lang w:val="en-US" w:eastAsia="en-US" w:bidi="ar-SA"/>
      </w:rPr>
    </w:lvl>
    <w:lvl w:ilvl="5" w:tplc="14AC5D34">
      <w:numFmt w:val="bullet"/>
      <w:lvlText w:val="•"/>
      <w:lvlJc w:val="left"/>
      <w:pPr>
        <w:ind w:left="4634" w:hanging="113"/>
      </w:pPr>
      <w:rPr>
        <w:rFonts w:hint="default"/>
        <w:lang w:val="en-US" w:eastAsia="en-US" w:bidi="ar-SA"/>
      </w:rPr>
    </w:lvl>
    <w:lvl w:ilvl="6" w:tplc="30E06F4A">
      <w:numFmt w:val="bullet"/>
      <w:lvlText w:val="•"/>
      <w:lvlJc w:val="left"/>
      <w:pPr>
        <w:ind w:left="5305" w:hanging="113"/>
      </w:pPr>
      <w:rPr>
        <w:rFonts w:hint="default"/>
        <w:lang w:val="en-US" w:eastAsia="en-US" w:bidi="ar-SA"/>
      </w:rPr>
    </w:lvl>
    <w:lvl w:ilvl="7" w:tplc="F45C2642">
      <w:numFmt w:val="bullet"/>
      <w:lvlText w:val="•"/>
      <w:lvlJc w:val="left"/>
      <w:pPr>
        <w:ind w:left="5976" w:hanging="113"/>
      </w:pPr>
      <w:rPr>
        <w:rFonts w:hint="default"/>
        <w:lang w:val="en-US" w:eastAsia="en-US" w:bidi="ar-SA"/>
      </w:rPr>
    </w:lvl>
    <w:lvl w:ilvl="8" w:tplc="387069F2">
      <w:numFmt w:val="bullet"/>
      <w:lvlText w:val="•"/>
      <w:lvlJc w:val="left"/>
      <w:pPr>
        <w:ind w:left="6647" w:hanging="113"/>
      </w:pPr>
      <w:rPr>
        <w:rFonts w:hint="default"/>
        <w:lang w:val="en-US" w:eastAsia="en-US" w:bidi="ar-SA"/>
      </w:rPr>
    </w:lvl>
  </w:abstractNum>
  <w:abstractNum w:abstractNumId="21" w15:restartNumberingAfterBreak="0">
    <w:nsid w:val="4D823CB8"/>
    <w:multiLevelType w:val="hybridMultilevel"/>
    <w:tmpl w:val="327041B8"/>
    <w:lvl w:ilvl="0" w:tplc="B6267B78">
      <w:start w:val="1"/>
      <w:numFmt w:val="decimal"/>
      <w:lvlText w:val="%1-"/>
      <w:lvlJc w:val="left"/>
      <w:pPr>
        <w:ind w:left="1388" w:hanging="266"/>
      </w:pPr>
      <w:rPr>
        <w:rFonts w:hint="default"/>
        <w:b/>
        <w:bCs/>
        <w:w w:val="83"/>
        <w:lang w:val="en-US" w:eastAsia="en-US" w:bidi="ar-SA"/>
      </w:rPr>
    </w:lvl>
    <w:lvl w:ilvl="1" w:tplc="4C1E7AB8">
      <w:start w:val="1"/>
      <w:numFmt w:val="decimal"/>
      <w:lvlText w:val="(%2)"/>
      <w:lvlJc w:val="left"/>
      <w:pPr>
        <w:ind w:left="3133" w:hanging="1663"/>
      </w:pPr>
      <w:rPr>
        <w:rFonts w:ascii="Tahoma" w:eastAsia="Tahoma" w:hAnsi="Tahoma" w:cs="Tahoma" w:hint="default"/>
        <w:w w:val="89"/>
        <w:sz w:val="24"/>
        <w:szCs w:val="24"/>
        <w:lang w:val="en-US" w:eastAsia="en-US" w:bidi="ar-SA"/>
      </w:rPr>
    </w:lvl>
    <w:lvl w:ilvl="2" w:tplc="40707E6A">
      <w:numFmt w:val="bullet"/>
      <w:lvlText w:val="•"/>
      <w:lvlJc w:val="left"/>
      <w:pPr>
        <w:ind w:left="3988" w:hanging="1663"/>
      </w:pPr>
      <w:rPr>
        <w:rFonts w:hint="default"/>
        <w:lang w:val="en-US" w:eastAsia="en-US" w:bidi="ar-SA"/>
      </w:rPr>
    </w:lvl>
    <w:lvl w:ilvl="3" w:tplc="354C16B2">
      <w:numFmt w:val="bullet"/>
      <w:lvlText w:val="•"/>
      <w:lvlJc w:val="left"/>
      <w:pPr>
        <w:ind w:left="4836" w:hanging="1663"/>
      </w:pPr>
      <w:rPr>
        <w:rFonts w:hint="default"/>
        <w:lang w:val="en-US" w:eastAsia="en-US" w:bidi="ar-SA"/>
      </w:rPr>
    </w:lvl>
    <w:lvl w:ilvl="4" w:tplc="FD1A5D68">
      <w:numFmt w:val="bullet"/>
      <w:lvlText w:val="•"/>
      <w:lvlJc w:val="left"/>
      <w:pPr>
        <w:ind w:left="5684" w:hanging="1663"/>
      </w:pPr>
      <w:rPr>
        <w:rFonts w:hint="default"/>
        <w:lang w:val="en-US" w:eastAsia="en-US" w:bidi="ar-SA"/>
      </w:rPr>
    </w:lvl>
    <w:lvl w:ilvl="5" w:tplc="DC22BA2A">
      <w:numFmt w:val="bullet"/>
      <w:lvlText w:val="•"/>
      <w:lvlJc w:val="left"/>
      <w:pPr>
        <w:ind w:left="6532" w:hanging="1663"/>
      </w:pPr>
      <w:rPr>
        <w:rFonts w:hint="default"/>
        <w:lang w:val="en-US" w:eastAsia="en-US" w:bidi="ar-SA"/>
      </w:rPr>
    </w:lvl>
    <w:lvl w:ilvl="6" w:tplc="92E62C90">
      <w:numFmt w:val="bullet"/>
      <w:lvlText w:val="•"/>
      <w:lvlJc w:val="left"/>
      <w:pPr>
        <w:ind w:left="7380" w:hanging="1663"/>
      </w:pPr>
      <w:rPr>
        <w:rFonts w:hint="default"/>
        <w:lang w:val="en-US" w:eastAsia="en-US" w:bidi="ar-SA"/>
      </w:rPr>
    </w:lvl>
    <w:lvl w:ilvl="7" w:tplc="F528C6CE">
      <w:numFmt w:val="bullet"/>
      <w:lvlText w:val="•"/>
      <w:lvlJc w:val="left"/>
      <w:pPr>
        <w:ind w:left="8229" w:hanging="1663"/>
      </w:pPr>
      <w:rPr>
        <w:rFonts w:hint="default"/>
        <w:lang w:val="en-US" w:eastAsia="en-US" w:bidi="ar-SA"/>
      </w:rPr>
    </w:lvl>
    <w:lvl w:ilvl="8" w:tplc="4D226420">
      <w:numFmt w:val="bullet"/>
      <w:lvlText w:val="•"/>
      <w:lvlJc w:val="left"/>
      <w:pPr>
        <w:ind w:left="9077" w:hanging="1663"/>
      </w:pPr>
      <w:rPr>
        <w:rFonts w:hint="default"/>
        <w:lang w:val="en-US" w:eastAsia="en-US" w:bidi="ar-SA"/>
      </w:rPr>
    </w:lvl>
  </w:abstractNum>
  <w:abstractNum w:abstractNumId="22" w15:restartNumberingAfterBreak="0">
    <w:nsid w:val="554F71E8"/>
    <w:multiLevelType w:val="hybridMultilevel"/>
    <w:tmpl w:val="D0E808DC"/>
    <w:lvl w:ilvl="0" w:tplc="FFFFFFFF">
      <w:start w:val="1"/>
      <w:numFmt w:val="decimal"/>
      <w:lvlText w:val="%1."/>
      <w:lvlJc w:val="left"/>
      <w:pPr>
        <w:ind w:left="1740" w:hanging="360"/>
      </w:pPr>
    </w:lvl>
    <w:lvl w:ilvl="1" w:tplc="0409000F">
      <w:start w:val="1"/>
      <w:numFmt w:val="decimal"/>
      <w:lvlText w:val="%2."/>
      <w:lvlJc w:val="left"/>
      <w:pPr>
        <w:ind w:left="2460" w:hanging="360"/>
      </w:pPr>
    </w:lvl>
    <w:lvl w:ilvl="2" w:tplc="FFFFFFFF" w:tentative="1">
      <w:start w:val="1"/>
      <w:numFmt w:val="lowerRoman"/>
      <w:lvlText w:val="%3."/>
      <w:lvlJc w:val="right"/>
      <w:pPr>
        <w:ind w:left="3180" w:hanging="180"/>
      </w:pPr>
    </w:lvl>
    <w:lvl w:ilvl="3" w:tplc="FFFFFFFF" w:tentative="1">
      <w:start w:val="1"/>
      <w:numFmt w:val="decimal"/>
      <w:lvlText w:val="%4."/>
      <w:lvlJc w:val="left"/>
      <w:pPr>
        <w:ind w:left="3900" w:hanging="360"/>
      </w:pPr>
    </w:lvl>
    <w:lvl w:ilvl="4" w:tplc="FFFFFFFF" w:tentative="1">
      <w:start w:val="1"/>
      <w:numFmt w:val="lowerLetter"/>
      <w:lvlText w:val="%5."/>
      <w:lvlJc w:val="left"/>
      <w:pPr>
        <w:ind w:left="4620" w:hanging="360"/>
      </w:pPr>
    </w:lvl>
    <w:lvl w:ilvl="5" w:tplc="FFFFFFFF" w:tentative="1">
      <w:start w:val="1"/>
      <w:numFmt w:val="lowerRoman"/>
      <w:lvlText w:val="%6."/>
      <w:lvlJc w:val="right"/>
      <w:pPr>
        <w:ind w:left="5340" w:hanging="180"/>
      </w:pPr>
    </w:lvl>
    <w:lvl w:ilvl="6" w:tplc="FFFFFFFF" w:tentative="1">
      <w:start w:val="1"/>
      <w:numFmt w:val="decimal"/>
      <w:lvlText w:val="%7."/>
      <w:lvlJc w:val="left"/>
      <w:pPr>
        <w:ind w:left="6060" w:hanging="360"/>
      </w:pPr>
    </w:lvl>
    <w:lvl w:ilvl="7" w:tplc="FFFFFFFF" w:tentative="1">
      <w:start w:val="1"/>
      <w:numFmt w:val="lowerLetter"/>
      <w:lvlText w:val="%8."/>
      <w:lvlJc w:val="left"/>
      <w:pPr>
        <w:ind w:left="6780" w:hanging="360"/>
      </w:pPr>
    </w:lvl>
    <w:lvl w:ilvl="8" w:tplc="FFFFFFFF" w:tentative="1">
      <w:start w:val="1"/>
      <w:numFmt w:val="lowerRoman"/>
      <w:lvlText w:val="%9."/>
      <w:lvlJc w:val="right"/>
      <w:pPr>
        <w:ind w:left="7500" w:hanging="180"/>
      </w:pPr>
    </w:lvl>
  </w:abstractNum>
  <w:abstractNum w:abstractNumId="23" w15:restartNumberingAfterBreak="0">
    <w:nsid w:val="56596933"/>
    <w:multiLevelType w:val="hybridMultilevel"/>
    <w:tmpl w:val="51268C4A"/>
    <w:lvl w:ilvl="0" w:tplc="5FF256D2">
      <w:start w:val="1"/>
      <w:numFmt w:val="decimal"/>
      <w:lvlText w:val="%1."/>
      <w:lvlJc w:val="left"/>
      <w:pPr>
        <w:ind w:left="224" w:hanging="224"/>
      </w:pPr>
      <w:rPr>
        <w:rFonts w:hint="default"/>
        <w:b/>
        <w:bCs/>
        <w:w w:val="90"/>
        <w:lang w:val="en-US" w:eastAsia="en-US" w:bidi="ar-SA"/>
      </w:rPr>
    </w:lvl>
    <w:lvl w:ilvl="1" w:tplc="234A124E">
      <w:numFmt w:val="bullet"/>
      <w:lvlText w:val="•"/>
      <w:lvlJc w:val="left"/>
      <w:pPr>
        <w:ind w:left="1161" w:hanging="224"/>
      </w:pPr>
      <w:rPr>
        <w:rFonts w:hint="default"/>
        <w:lang w:val="en-US" w:eastAsia="en-US" w:bidi="ar-SA"/>
      </w:rPr>
    </w:lvl>
    <w:lvl w:ilvl="2" w:tplc="BAF843A6">
      <w:numFmt w:val="bullet"/>
      <w:lvlText w:val="•"/>
      <w:lvlJc w:val="left"/>
      <w:pPr>
        <w:ind w:left="2104" w:hanging="224"/>
      </w:pPr>
      <w:rPr>
        <w:rFonts w:hint="default"/>
        <w:lang w:val="en-US" w:eastAsia="en-US" w:bidi="ar-SA"/>
      </w:rPr>
    </w:lvl>
    <w:lvl w:ilvl="3" w:tplc="A9A260FA">
      <w:numFmt w:val="bullet"/>
      <w:lvlText w:val="•"/>
      <w:lvlJc w:val="left"/>
      <w:pPr>
        <w:ind w:left="3048" w:hanging="224"/>
      </w:pPr>
      <w:rPr>
        <w:rFonts w:hint="default"/>
        <w:lang w:val="en-US" w:eastAsia="en-US" w:bidi="ar-SA"/>
      </w:rPr>
    </w:lvl>
    <w:lvl w:ilvl="4" w:tplc="CADC0D94">
      <w:numFmt w:val="bullet"/>
      <w:lvlText w:val="•"/>
      <w:lvlJc w:val="left"/>
      <w:pPr>
        <w:ind w:left="3991" w:hanging="224"/>
      </w:pPr>
      <w:rPr>
        <w:rFonts w:hint="default"/>
        <w:lang w:val="en-US" w:eastAsia="en-US" w:bidi="ar-SA"/>
      </w:rPr>
    </w:lvl>
    <w:lvl w:ilvl="5" w:tplc="4AB4704E">
      <w:numFmt w:val="bullet"/>
      <w:lvlText w:val="•"/>
      <w:lvlJc w:val="left"/>
      <w:pPr>
        <w:ind w:left="4934" w:hanging="224"/>
      </w:pPr>
      <w:rPr>
        <w:rFonts w:hint="default"/>
        <w:lang w:val="en-US" w:eastAsia="en-US" w:bidi="ar-SA"/>
      </w:rPr>
    </w:lvl>
    <w:lvl w:ilvl="6" w:tplc="FB580B1C">
      <w:numFmt w:val="bullet"/>
      <w:lvlText w:val="•"/>
      <w:lvlJc w:val="left"/>
      <w:pPr>
        <w:ind w:left="5878" w:hanging="224"/>
      </w:pPr>
      <w:rPr>
        <w:rFonts w:hint="default"/>
        <w:lang w:val="en-US" w:eastAsia="en-US" w:bidi="ar-SA"/>
      </w:rPr>
    </w:lvl>
    <w:lvl w:ilvl="7" w:tplc="B4222166">
      <w:numFmt w:val="bullet"/>
      <w:lvlText w:val="•"/>
      <w:lvlJc w:val="left"/>
      <w:pPr>
        <w:ind w:left="6821" w:hanging="224"/>
      </w:pPr>
      <w:rPr>
        <w:rFonts w:hint="default"/>
        <w:lang w:val="en-US" w:eastAsia="en-US" w:bidi="ar-SA"/>
      </w:rPr>
    </w:lvl>
    <w:lvl w:ilvl="8" w:tplc="914232C2">
      <w:numFmt w:val="bullet"/>
      <w:lvlText w:val="•"/>
      <w:lvlJc w:val="left"/>
      <w:pPr>
        <w:ind w:left="7764" w:hanging="224"/>
      </w:pPr>
      <w:rPr>
        <w:rFonts w:hint="default"/>
        <w:lang w:val="en-US" w:eastAsia="en-US" w:bidi="ar-SA"/>
      </w:rPr>
    </w:lvl>
  </w:abstractNum>
  <w:abstractNum w:abstractNumId="24" w15:restartNumberingAfterBreak="0">
    <w:nsid w:val="657E4F07"/>
    <w:multiLevelType w:val="hybridMultilevel"/>
    <w:tmpl w:val="157441D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9693C8B"/>
    <w:multiLevelType w:val="hybridMultilevel"/>
    <w:tmpl w:val="6EC6331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BC236CC"/>
    <w:multiLevelType w:val="hybridMultilevel"/>
    <w:tmpl w:val="594AC654"/>
    <w:lvl w:ilvl="0" w:tplc="25E2D180">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7" w15:restartNumberingAfterBreak="0">
    <w:nsid w:val="6EFF06BE"/>
    <w:multiLevelType w:val="hybridMultilevel"/>
    <w:tmpl w:val="9B28CCCE"/>
    <w:lvl w:ilvl="0" w:tplc="04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707B6B21"/>
    <w:multiLevelType w:val="hybridMultilevel"/>
    <w:tmpl w:val="640EE510"/>
    <w:lvl w:ilvl="0" w:tplc="28080B86">
      <w:start w:val="1"/>
      <w:numFmt w:val="decimal"/>
      <w:lvlText w:val="%1-"/>
      <w:lvlJc w:val="left"/>
      <w:pPr>
        <w:ind w:left="36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0E37E31"/>
    <w:multiLevelType w:val="hybridMultilevel"/>
    <w:tmpl w:val="A79EF27A"/>
    <w:lvl w:ilvl="0" w:tplc="4A400A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031044"/>
    <w:multiLevelType w:val="hybridMultilevel"/>
    <w:tmpl w:val="71C86216"/>
    <w:lvl w:ilvl="0" w:tplc="B652EE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8F690A"/>
    <w:multiLevelType w:val="hybridMultilevel"/>
    <w:tmpl w:val="FBBA9BC2"/>
    <w:lvl w:ilvl="0" w:tplc="04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794A6A92"/>
    <w:multiLevelType w:val="hybridMultilevel"/>
    <w:tmpl w:val="FD321EE6"/>
    <w:lvl w:ilvl="0" w:tplc="0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593653"/>
    <w:multiLevelType w:val="multilevel"/>
    <w:tmpl w:val="AF04D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837A52"/>
    <w:multiLevelType w:val="hybridMultilevel"/>
    <w:tmpl w:val="F0E626C2"/>
    <w:lvl w:ilvl="0" w:tplc="2230F84A">
      <w:start w:val="1"/>
      <w:numFmt w:val="decimal"/>
      <w:lvlText w:val="%1."/>
      <w:lvlJc w:val="left"/>
      <w:pPr>
        <w:ind w:left="1130" w:hanging="113"/>
      </w:pPr>
      <w:rPr>
        <w:rFonts w:ascii="Tahoma" w:eastAsia="Tahoma" w:hAnsi="Tahoma" w:cs="Tahoma" w:hint="default"/>
        <w:b/>
        <w:bCs/>
        <w:w w:val="90"/>
        <w:sz w:val="11"/>
        <w:szCs w:val="11"/>
        <w:lang w:val="en-US" w:eastAsia="en-US" w:bidi="ar-SA"/>
      </w:rPr>
    </w:lvl>
    <w:lvl w:ilvl="1" w:tplc="DC0C7756">
      <w:start w:val="2"/>
      <w:numFmt w:val="decimal"/>
      <w:lvlText w:val="%2."/>
      <w:lvlJc w:val="left"/>
      <w:pPr>
        <w:ind w:left="1361" w:hanging="96"/>
      </w:pPr>
      <w:rPr>
        <w:rFonts w:hint="default"/>
        <w:b/>
        <w:bCs/>
        <w:w w:val="90"/>
        <w:lang w:val="en-US" w:eastAsia="en-US" w:bidi="ar-SA"/>
      </w:rPr>
    </w:lvl>
    <w:lvl w:ilvl="2" w:tplc="A9E8D27A">
      <w:numFmt w:val="bullet"/>
      <w:lvlText w:val="•"/>
      <w:lvlJc w:val="left"/>
      <w:pPr>
        <w:ind w:left="2405" w:hanging="96"/>
      </w:pPr>
      <w:rPr>
        <w:rFonts w:hint="default"/>
        <w:lang w:val="en-US" w:eastAsia="en-US" w:bidi="ar-SA"/>
      </w:rPr>
    </w:lvl>
    <w:lvl w:ilvl="3" w:tplc="48C4F5E4">
      <w:numFmt w:val="bullet"/>
      <w:lvlText w:val="•"/>
      <w:lvlJc w:val="left"/>
      <w:pPr>
        <w:ind w:left="3451" w:hanging="96"/>
      </w:pPr>
      <w:rPr>
        <w:rFonts w:hint="default"/>
        <w:lang w:val="en-US" w:eastAsia="en-US" w:bidi="ar-SA"/>
      </w:rPr>
    </w:lvl>
    <w:lvl w:ilvl="4" w:tplc="BD200EA2">
      <w:numFmt w:val="bullet"/>
      <w:lvlText w:val="•"/>
      <w:lvlJc w:val="left"/>
      <w:pPr>
        <w:ind w:left="4497" w:hanging="96"/>
      </w:pPr>
      <w:rPr>
        <w:rFonts w:hint="default"/>
        <w:lang w:val="en-US" w:eastAsia="en-US" w:bidi="ar-SA"/>
      </w:rPr>
    </w:lvl>
    <w:lvl w:ilvl="5" w:tplc="9880F96A">
      <w:numFmt w:val="bullet"/>
      <w:lvlText w:val="•"/>
      <w:lvlJc w:val="left"/>
      <w:pPr>
        <w:ind w:left="5543" w:hanging="96"/>
      </w:pPr>
      <w:rPr>
        <w:rFonts w:hint="default"/>
        <w:lang w:val="en-US" w:eastAsia="en-US" w:bidi="ar-SA"/>
      </w:rPr>
    </w:lvl>
    <w:lvl w:ilvl="6" w:tplc="FC5295D0">
      <w:numFmt w:val="bullet"/>
      <w:lvlText w:val="•"/>
      <w:lvlJc w:val="left"/>
      <w:pPr>
        <w:ind w:left="6589" w:hanging="96"/>
      </w:pPr>
      <w:rPr>
        <w:rFonts w:hint="default"/>
        <w:lang w:val="en-US" w:eastAsia="en-US" w:bidi="ar-SA"/>
      </w:rPr>
    </w:lvl>
    <w:lvl w:ilvl="7" w:tplc="FA0AE446">
      <w:numFmt w:val="bullet"/>
      <w:lvlText w:val="•"/>
      <w:lvlJc w:val="left"/>
      <w:pPr>
        <w:ind w:left="7635" w:hanging="96"/>
      </w:pPr>
      <w:rPr>
        <w:rFonts w:hint="default"/>
        <w:lang w:val="en-US" w:eastAsia="en-US" w:bidi="ar-SA"/>
      </w:rPr>
    </w:lvl>
    <w:lvl w:ilvl="8" w:tplc="135CF434">
      <w:numFmt w:val="bullet"/>
      <w:lvlText w:val="•"/>
      <w:lvlJc w:val="left"/>
      <w:pPr>
        <w:ind w:left="8681" w:hanging="96"/>
      </w:pPr>
      <w:rPr>
        <w:rFonts w:hint="default"/>
        <w:lang w:val="en-US" w:eastAsia="en-US" w:bidi="ar-SA"/>
      </w:rPr>
    </w:lvl>
  </w:abstractNum>
  <w:abstractNum w:abstractNumId="35" w15:restartNumberingAfterBreak="0">
    <w:nsid w:val="7CAF1ED2"/>
    <w:multiLevelType w:val="hybridMultilevel"/>
    <w:tmpl w:val="2BCEDCA4"/>
    <w:lvl w:ilvl="0" w:tplc="133A03B6">
      <w:start w:val="2"/>
      <w:numFmt w:val="decimal"/>
      <w:lvlText w:val="%1-"/>
      <w:lvlJc w:val="left"/>
      <w:pPr>
        <w:ind w:left="1238" w:hanging="116"/>
      </w:pPr>
      <w:rPr>
        <w:rFonts w:ascii="Tahoma" w:eastAsia="Tahoma" w:hAnsi="Tahoma" w:cs="Tahoma" w:hint="default"/>
        <w:b/>
        <w:bCs/>
        <w:w w:val="83"/>
        <w:sz w:val="10"/>
        <w:szCs w:val="10"/>
        <w:lang w:val="en-US" w:eastAsia="en-US" w:bidi="ar-SA"/>
      </w:rPr>
    </w:lvl>
    <w:lvl w:ilvl="1" w:tplc="9A2E7CD6">
      <w:start w:val="1"/>
      <w:numFmt w:val="decimal"/>
      <w:lvlText w:val="%2-"/>
      <w:lvlJc w:val="left"/>
      <w:pPr>
        <w:ind w:left="1337" w:hanging="151"/>
        <w:jc w:val="right"/>
      </w:pPr>
      <w:rPr>
        <w:rFonts w:hint="default"/>
        <w:b/>
        <w:bCs/>
        <w:w w:val="83"/>
        <w:lang w:val="en-US" w:eastAsia="en-US" w:bidi="ar-SA"/>
      </w:rPr>
    </w:lvl>
    <w:lvl w:ilvl="2" w:tplc="A8B0D75C">
      <w:start w:val="1"/>
      <w:numFmt w:val="decimal"/>
      <w:lvlText w:val="%3."/>
      <w:lvlJc w:val="left"/>
      <w:pPr>
        <w:ind w:left="1504" w:hanging="135"/>
      </w:pPr>
      <w:rPr>
        <w:rFonts w:hint="default"/>
        <w:b/>
        <w:bCs/>
        <w:w w:val="90"/>
        <w:lang w:val="en-US" w:eastAsia="en-US" w:bidi="ar-SA"/>
      </w:rPr>
    </w:lvl>
    <w:lvl w:ilvl="3" w:tplc="7B829460">
      <w:numFmt w:val="bullet"/>
      <w:lvlText w:val="•"/>
      <w:lvlJc w:val="left"/>
      <w:pPr>
        <w:ind w:left="2659" w:hanging="135"/>
      </w:pPr>
      <w:rPr>
        <w:rFonts w:hint="default"/>
        <w:lang w:val="en-US" w:eastAsia="en-US" w:bidi="ar-SA"/>
      </w:rPr>
    </w:lvl>
    <w:lvl w:ilvl="4" w:tplc="A4D03BF0">
      <w:numFmt w:val="bullet"/>
      <w:lvlText w:val="•"/>
      <w:lvlJc w:val="left"/>
      <w:pPr>
        <w:ind w:left="3818" w:hanging="135"/>
      </w:pPr>
      <w:rPr>
        <w:rFonts w:hint="default"/>
        <w:lang w:val="en-US" w:eastAsia="en-US" w:bidi="ar-SA"/>
      </w:rPr>
    </w:lvl>
    <w:lvl w:ilvl="5" w:tplc="CC9E6E90">
      <w:numFmt w:val="bullet"/>
      <w:lvlText w:val="•"/>
      <w:lvlJc w:val="left"/>
      <w:pPr>
        <w:ind w:left="4977" w:hanging="135"/>
      </w:pPr>
      <w:rPr>
        <w:rFonts w:hint="default"/>
        <w:lang w:val="en-US" w:eastAsia="en-US" w:bidi="ar-SA"/>
      </w:rPr>
    </w:lvl>
    <w:lvl w:ilvl="6" w:tplc="0BC83AA6">
      <w:numFmt w:val="bullet"/>
      <w:lvlText w:val="•"/>
      <w:lvlJc w:val="left"/>
      <w:pPr>
        <w:ind w:left="6136" w:hanging="135"/>
      </w:pPr>
      <w:rPr>
        <w:rFonts w:hint="default"/>
        <w:lang w:val="en-US" w:eastAsia="en-US" w:bidi="ar-SA"/>
      </w:rPr>
    </w:lvl>
    <w:lvl w:ilvl="7" w:tplc="3D322A34">
      <w:numFmt w:val="bullet"/>
      <w:lvlText w:val="•"/>
      <w:lvlJc w:val="left"/>
      <w:pPr>
        <w:ind w:left="7296" w:hanging="135"/>
      </w:pPr>
      <w:rPr>
        <w:rFonts w:hint="default"/>
        <w:lang w:val="en-US" w:eastAsia="en-US" w:bidi="ar-SA"/>
      </w:rPr>
    </w:lvl>
    <w:lvl w:ilvl="8" w:tplc="606A39BE">
      <w:numFmt w:val="bullet"/>
      <w:lvlText w:val="•"/>
      <w:lvlJc w:val="left"/>
      <w:pPr>
        <w:ind w:left="8455" w:hanging="135"/>
      </w:pPr>
      <w:rPr>
        <w:rFonts w:hint="default"/>
        <w:lang w:val="en-US" w:eastAsia="en-US" w:bidi="ar-SA"/>
      </w:rPr>
    </w:lvl>
  </w:abstractNum>
  <w:num w:numId="1" w16cid:durableId="1727680302">
    <w:abstractNumId w:val="3"/>
  </w:num>
  <w:num w:numId="2" w16cid:durableId="502545929">
    <w:abstractNumId w:val="26"/>
  </w:num>
  <w:num w:numId="3" w16cid:durableId="1909535247">
    <w:abstractNumId w:val="15"/>
  </w:num>
  <w:num w:numId="4" w16cid:durableId="468473870">
    <w:abstractNumId w:val="28"/>
  </w:num>
  <w:num w:numId="5" w16cid:durableId="1241211795">
    <w:abstractNumId w:val="25"/>
  </w:num>
  <w:num w:numId="6" w16cid:durableId="1705054346">
    <w:abstractNumId w:val="33"/>
    <w:lvlOverride w:ilvl="0">
      <w:lvl w:ilvl="0">
        <w:numFmt w:val="lowerLetter"/>
        <w:lvlText w:val="%1."/>
        <w:lvlJc w:val="left"/>
      </w:lvl>
    </w:lvlOverride>
  </w:num>
  <w:num w:numId="7" w16cid:durableId="1074863179">
    <w:abstractNumId w:val="34"/>
  </w:num>
  <w:num w:numId="8" w16cid:durableId="325789971">
    <w:abstractNumId w:val="24"/>
  </w:num>
  <w:num w:numId="9" w16cid:durableId="22824144">
    <w:abstractNumId w:val="4"/>
  </w:num>
  <w:num w:numId="10" w16cid:durableId="322782230">
    <w:abstractNumId w:val="20"/>
  </w:num>
  <w:num w:numId="11" w16cid:durableId="1267150286">
    <w:abstractNumId w:val="9"/>
  </w:num>
  <w:num w:numId="12" w16cid:durableId="13576912">
    <w:abstractNumId w:val="21"/>
  </w:num>
  <w:num w:numId="13" w16cid:durableId="682904211">
    <w:abstractNumId w:val="23"/>
  </w:num>
  <w:num w:numId="14" w16cid:durableId="577130317">
    <w:abstractNumId w:val="11"/>
  </w:num>
  <w:num w:numId="15" w16cid:durableId="244262600">
    <w:abstractNumId w:val="35"/>
  </w:num>
  <w:num w:numId="16" w16cid:durableId="2052420766">
    <w:abstractNumId w:val="18"/>
  </w:num>
  <w:num w:numId="17" w16cid:durableId="526676967">
    <w:abstractNumId w:val="17"/>
  </w:num>
  <w:num w:numId="18" w16cid:durableId="810247786">
    <w:abstractNumId w:val="6"/>
  </w:num>
  <w:num w:numId="19" w16cid:durableId="1220553907">
    <w:abstractNumId w:val="8"/>
  </w:num>
  <w:num w:numId="20" w16cid:durableId="2041005887">
    <w:abstractNumId w:val="19"/>
  </w:num>
  <w:num w:numId="21" w16cid:durableId="1948387257">
    <w:abstractNumId w:val="0"/>
  </w:num>
  <w:num w:numId="22" w16cid:durableId="2145004245">
    <w:abstractNumId w:val="5"/>
  </w:num>
  <w:num w:numId="23" w16cid:durableId="1831093323">
    <w:abstractNumId w:val="30"/>
  </w:num>
  <w:num w:numId="24" w16cid:durableId="1750346493">
    <w:abstractNumId w:val="27"/>
  </w:num>
  <w:num w:numId="25" w16cid:durableId="285350484">
    <w:abstractNumId w:val="16"/>
  </w:num>
  <w:num w:numId="26" w16cid:durableId="311449802">
    <w:abstractNumId w:val="1"/>
  </w:num>
  <w:num w:numId="27" w16cid:durableId="343947630">
    <w:abstractNumId w:val="31"/>
  </w:num>
  <w:num w:numId="28" w16cid:durableId="1427188856">
    <w:abstractNumId w:val="12"/>
  </w:num>
  <w:num w:numId="29" w16cid:durableId="1483545608">
    <w:abstractNumId w:val="10"/>
  </w:num>
  <w:num w:numId="30" w16cid:durableId="1089696282">
    <w:abstractNumId w:val="7"/>
  </w:num>
  <w:num w:numId="31" w16cid:durableId="559947493">
    <w:abstractNumId w:val="22"/>
  </w:num>
  <w:num w:numId="32" w16cid:durableId="557479456">
    <w:abstractNumId w:val="32"/>
  </w:num>
  <w:num w:numId="33" w16cid:durableId="1967396095">
    <w:abstractNumId w:val="13"/>
  </w:num>
  <w:num w:numId="34" w16cid:durableId="131557005">
    <w:abstractNumId w:val="14"/>
  </w:num>
  <w:num w:numId="35" w16cid:durableId="833103584">
    <w:abstractNumId w:val="2"/>
  </w:num>
  <w:num w:numId="36" w16cid:durableId="260456906">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bQ0M7SwNDIyMTFU0lEKTi0uzszPAykwNKoFAKHscxEtAAAA"/>
  </w:docVars>
  <w:rsids>
    <w:rsidRoot w:val="009300C4"/>
    <w:rsid w:val="00000289"/>
    <w:rsid w:val="000040B7"/>
    <w:rsid w:val="0000517D"/>
    <w:rsid w:val="0000526D"/>
    <w:rsid w:val="00005679"/>
    <w:rsid w:val="00005A82"/>
    <w:rsid w:val="00010ED5"/>
    <w:rsid w:val="00012B55"/>
    <w:rsid w:val="000136DE"/>
    <w:rsid w:val="00013E23"/>
    <w:rsid w:val="00015B8A"/>
    <w:rsid w:val="00015D77"/>
    <w:rsid w:val="00016451"/>
    <w:rsid w:val="00020760"/>
    <w:rsid w:val="00020FE3"/>
    <w:rsid w:val="00022761"/>
    <w:rsid w:val="00022E88"/>
    <w:rsid w:val="00023A34"/>
    <w:rsid w:val="0002468D"/>
    <w:rsid w:val="00025C04"/>
    <w:rsid w:val="00030729"/>
    <w:rsid w:val="000334C5"/>
    <w:rsid w:val="000339A4"/>
    <w:rsid w:val="000341DE"/>
    <w:rsid w:val="00034C3C"/>
    <w:rsid w:val="000359F3"/>
    <w:rsid w:val="00036CBA"/>
    <w:rsid w:val="00037104"/>
    <w:rsid w:val="00037671"/>
    <w:rsid w:val="00037758"/>
    <w:rsid w:val="000412D5"/>
    <w:rsid w:val="00041F82"/>
    <w:rsid w:val="00042C3A"/>
    <w:rsid w:val="00043E72"/>
    <w:rsid w:val="00043FE1"/>
    <w:rsid w:val="00044C31"/>
    <w:rsid w:val="0004528B"/>
    <w:rsid w:val="000465E7"/>
    <w:rsid w:val="00047033"/>
    <w:rsid w:val="00050560"/>
    <w:rsid w:val="000514A1"/>
    <w:rsid w:val="0005168E"/>
    <w:rsid w:val="000518AE"/>
    <w:rsid w:val="00051C0F"/>
    <w:rsid w:val="00053A4C"/>
    <w:rsid w:val="00053B80"/>
    <w:rsid w:val="000541BC"/>
    <w:rsid w:val="00054D0D"/>
    <w:rsid w:val="000602CB"/>
    <w:rsid w:val="00060F52"/>
    <w:rsid w:val="00062E79"/>
    <w:rsid w:val="000638E6"/>
    <w:rsid w:val="0007024F"/>
    <w:rsid w:val="000716A2"/>
    <w:rsid w:val="000771A2"/>
    <w:rsid w:val="000779F5"/>
    <w:rsid w:val="00080023"/>
    <w:rsid w:val="00085830"/>
    <w:rsid w:val="00087A7C"/>
    <w:rsid w:val="0009203F"/>
    <w:rsid w:val="00094A0A"/>
    <w:rsid w:val="0009652F"/>
    <w:rsid w:val="000A317A"/>
    <w:rsid w:val="000A3778"/>
    <w:rsid w:val="000A454F"/>
    <w:rsid w:val="000A5408"/>
    <w:rsid w:val="000B2AB1"/>
    <w:rsid w:val="000B2D63"/>
    <w:rsid w:val="000B3B32"/>
    <w:rsid w:val="000B4049"/>
    <w:rsid w:val="000B6CA3"/>
    <w:rsid w:val="000B7F92"/>
    <w:rsid w:val="000C01B0"/>
    <w:rsid w:val="000C143B"/>
    <w:rsid w:val="000C2500"/>
    <w:rsid w:val="000C5849"/>
    <w:rsid w:val="000C5DFF"/>
    <w:rsid w:val="000D1586"/>
    <w:rsid w:val="000D1AC6"/>
    <w:rsid w:val="000D4F29"/>
    <w:rsid w:val="000E0755"/>
    <w:rsid w:val="000E2CC4"/>
    <w:rsid w:val="000E524B"/>
    <w:rsid w:val="000E7817"/>
    <w:rsid w:val="000F0832"/>
    <w:rsid w:val="000F0FC1"/>
    <w:rsid w:val="000F1FC4"/>
    <w:rsid w:val="000F5461"/>
    <w:rsid w:val="000F60C2"/>
    <w:rsid w:val="000F6327"/>
    <w:rsid w:val="00104DC7"/>
    <w:rsid w:val="00104E99"/>
    <w:rsid w:val="001050CE"/>
    <w:rsid w:val="00106519"/>
    <w:rsid w:val="00112A62"/>
    <w:rsid w:val="00114949"/>
    <w:rsid w:val="001233EF"/>
    <w:rsid w:val="0012393B"/>
    <w:rsid w:val="00123ACE"/>
    <w:rsid w:val="00125267"/>
    <w:rsid w:val="001258AB"/>
    <w:rsid w:val="00125F6F"/>
    <w:rsid w:val="00127B55"/>
    <w:rsid w:val="00130390"/>
    <w:rsid w:val="00130D48"/>
    <w:rsid w:val="00134650"/>
    <w:rsid w:val="00135035"/>
    <w:rsid w:val="0013510B"/>
    <w:rsid w:val="0014182C"/>
    <w:rsid w:val="00142BD3"/>
    <w:rsid w:val="00144C79"/>
    <w:rsid w:val="001505AA"/>
    <w:rsid w:val="001508C4"/>
    <w:rsid w:val="001529D4"/>
    <w:rsid w:val="00153229"/>
    <w:rsid w:val="001534EF"/>
    <w:rsid w:val="001555DC"/>
    <w:rsid w:val="00156A05"/>
    <w:rsid w:val="00160702"/>
    <w:rsid w:val="0016349C"/>
    <w:rsid w:val="001638CA"/>
    <w:rsid w:val="00164398"/>
    <w:rsid w:val="00164CD6"/>
    <w:rsid w:val="0016538B"/>
    <w:rsid w:val="00166916"/>
    <w:rsid w:val="001670FA"/>
    <w:rsid w:val="00174A0F"/>
    <w:rsid w:val="001752BC"/>
    <w:rsid w:val="00176A4A"/>
    <w:rsid w:val="00176A4B"/>
    <w:rsid w:val="00177B2D"/>
    <w:rsid w:val="001839ED"/>
    <w:rsid w:val="0018434B"/>
    <w:rsid w:val="0018436E"/>
    <w:rsid w:val="00184F57"/>
    <w:rsid w:val="00185024"/>
    <w:rsid w:val="00190052"/>
    <w:rsid w:val="00191B1B"/>
    <w:rsid w:val="001942D5"/>
    <w:rsid w:val="00194C5F"/>
    <w:rsid w:val="001950A1"/>
    <w:rsid w:val="00196F4B"/>
    <w:rsid w:val="001A08D7"/>
    <w:rsid w:val="001A0A31"/>
    <w:rsid w:val="001A4BCA"/>
    <w:rsid w:val="001A4E0C"/>
    <w:rsid w:val="001A4FED"/>
    <w:rsid w:val="001A6A7F"/>
    <w:rsid w:val="001A7822"/>
    <w:rsid w:val="001A7DB0"/>
    <w:rsid w:val="001A7F4D"/>
    <w:rsid w:val="001B321D"/>
    <w:rsid w:val="001B4029"/>
    <w:rsid w:val="001B495A"/>
    <w:rsid w:val="001B512C"/>
    <w:rsid w:val="001B6C14"/>
    <w:rsid w:val="001B785A"/>
    <w:rsid w:val="001C1EC7"/>
    <w:rsid w:val="001C20A7"/>
    <w:rsid w:val="001C29BB"/>
    <w:rsid w:val="001C36DF"/>
    <w:rsid w:val="001C5BD0"/>
    <w:rsid w:val="001D0FE3"/>
    <w:rsid w:val="001D42DE"/>
    <w:rsid w:val="001D49DE"/>
    <w:rsid w:val="001D5AA5"/>
    <w:rsid w:val="001D719D"/>
    <w:rsid w:val="001E1304"/>
    <w:rsid w:val="001E431D"/>
    <w:rsid w:val="001E4832"/>
    <w:rsid w:val="001F038E"/>
    <w:rsid w:val="00202B79"/>
    <w:rsid w:val="00204BDE"/>
    <w:rsid w:val="00205CDF"/>
    <w:rsid w:val="002101E2"/>
    <w:rsid w:val="00210246"/>
    <w:rsid w:val="00211D09"/>
    <w:rsid w:val="00213EB9"/>
    <w:rsid w:val="00214801"/>
    <w:rsid w:val="0021684A"/>
    <w:rsid w:val="002204C5"/>
    <w:rsid w:val="002227BA"/>
    <w:rsid w:val="00223F5E"/>
    <w:rsid w:val="00224343"/>
    <w:rsid w:val="002243FC"/>
    <w:rsid w:val="00224D64"/>
    <w:rsid w:val="00231C39"/>
    <w:rsid w:val="002330DA"/>
    <w:rsid w:val="002369E2"/>
    <w:rsid w:val="00237A1F"/>
    <w:rsid w:val="00246839"/>
    <w:rsid w:val="0024694A"/>
    <w:rsid w:val="00250B11"/>
    <w:rsid w:val="00251142"/>
    <w:rsid w:val="00251451"/>
    <w:rsid w:val="002515D9"/>
    <w:rsid w:val="0025212F"/>
    <w:rsid w:val="002523B1"/>
    <w:rsid w:val="002536EB"/>
    <w:rsid w:val="00254435"/>
    <w:rsid w:val="00255EED"/>
    <w:rsid w:val="00261408"/>
    <w:rsid w:val="00265387"/>
    <w:rsid w:val="0026590B"/>
    <w:rsid w:val="00267746"/>
    <w:rsid w:val="002718C5"/>
    <w:rsid w:val="00272FEA"/>
    <w:rsid w:val="00273917"/>
    <w:rsid w:val="002750A8"/>
    <w:rsid w:val="00275455"/>
    <w:rsid w:val="002755D9"/>
    <w:rsid w:val="00275A46"/>
    <w:rsid w:val="002836B4"/>
    <w:rsid w:val="00286244"/>
    <w:rsid w:val="00286CAC"/>
    <w:rsid w:val="00287A12"/>
    <w:rsid w:val="00287B5E"/>
    <w:rsid w:val="002904C6"/>
    <w:rsid w:val="002906A6"/>
    <w:rsid w:val="00291288"/>
    <w:rsid w:val="002912DD"/>
    <w:rsid w:val="00291C68"/>
    <w:rsid w:val="00295524"/>
    <w:rsid w:val="00296C04"/>
    <w:rsid w:val="00296DA5"/>
    <w:rsid w:val="002A1C46"/>
    <w:rsid w:val="002A4302"/>
    <w:rsid w:val="002A4741"/>
    <w:rsid w:val="002A626E"/>
    <w:rsid w:val="002A72C1"/>
    <w:rsid w:val="002B018C"/>
    <w:rsid w:val="002B04F8"/>
    <w:rsid w:val="002B0858"/>
    <w:rsid w:val="002B4CA5"/>
    <w:rsid w:val="002B5FC6"/>
    <w:rsid w:val="002B6A44"/>
    <w:rsid w:val="002C21D8"/>
    <w:rsid w:val="002C285F"/>
    <w:rsid w:val="002C3AB8"/>
    <w:rsid w:val="002C76AC"/>
    <w:rsid w:val="002C7C93"/>
    <w:rsid w:val="002D3A72"/>
    <w:rsid w:val="002D3FBD"/>
    <w:rsid w:val="002D5BD1"/>
    <w:rsid w:val="002D669E"/>
    <w:rsid w:val="002D7DA6"/>
    <w:rsid w:val="002E679B"/>
    <w:rsid w:val="002E7D94"/>
    <w:rsid w:val="002F16BC"/>
    <w:rsid w:val="002F3150"/>
    <w:rsid w:val="002F370F"/>
    <w:rsid w:val="002F38B0"/>
    <w:rsid w:val="002F40EE"/>
    <w:rsid w:val="002F4963"/>
    <w:rsid w:val="002F563B"/>
    <w:rsid w:val="002F7081"/>
    <w:rsid w:val="00300AA3"/>
    <w:rsid w:val="00303BF0"/>
    <w:rsid w:val="00304A09"/>
    <w:rsid w:val="00304D48"/>
    <w:rsid w:val="00305635"/>
    <w:rsid w:val="003068CE"/>
    <w:rsid w:val="00311455"/>
    <w:rsid w:val="00315C0C"/>
    <w:rsid w:val="00315C6A"/>
    <w:rsid w:val="00316095"/>
    <w:rsid w:val="00316196"/>
    <w:rsid w:val="0031647A"/>
    <w:rsid w:val="00316558"/>
    <w:rsid w:val="00316A47"/>
    <w:rsid w:val="003204C6"/>
    <w:rsid w:val="00320BC0"/>
    <w:rsid w:val="00320E43"/>
    <w:rsid w:val="00320F39"/>
    <w:rsid w:val="00321DE8"/>
    <w:rsid w:val="00321E49"/>
    <w:rsid w:val="00322202"/>
    <w:rsid w:val="003237E6"/>
    <w:rsid w:val="00324CF8"/>
    <w:rsid w:val="00324EB1"/>
    <w:rsid w:val="00327871"/>
    <w:rsid w:val="00333016"/>
    <w:rsid w:val="00336569"/>
    <w:rsid w:val="00336DB5"/>
    <w:rsid w:val="003403FA"/>
    <w:rsid w:val="00341305"/>
    <w:rsid w:val="00344BDE"/>
    <w:rsid w:val="00344ED0"/>
    <w:rsid w:val="00346319"/>
    <w:rsid w:val="003478CC"/>
    <w:rsid w:val="00350456"/>
    <w:rsid w:val="00353288"/>
    <w:rsid w:val="00353FC1"/>
    <w:rsid w:val="00354F68"/>
    <w:rsid w:val="00355843"/>
    <w:rsid w:val="00356FDF"/>
    <w:rsid w:val="0035795B"/>
    <w:rsid w:val="00363F33"/>
    <w:rsid w:val="00366E61"/>
    <w:rsid w:val="00370950"/>
    <w:rsid w:val="00373F95"/>
    <w:rsid w:val="003763F2"/>
    <w:rsid w:val="00376559"/>
    <w:rsid w:val="00377294"/>
    <w:rsid w:val="0038029E"/>
    <w:rsid w:val="003807A7"/>
    <w:rsid w:val="00380E60"/>
    <w:rsid w:val="00381D7A"/>
    <w:rsid w:val="00381E58"/>
    <w:rsid w:val="00382AFE"/>
    <w:rsid w:val="003861D8"/>
    <w:rsid w:val="0038691E"/>
    <w:rsid w:val="0038786A"/>
    <w:rsid w:val="003907C3"/>
    <w:rsid w:val="00391B23"/>
    <w:rsid w:val="00391FAF"/>
    <w:rsid w:val="00392150"/>
    <w:rsid w:val="003924B7"/>
    <w:rsid w:val="00392CDD"/>
    <w:rsid w:val="003A17BA"/>
    <w:rsid w:val="003A1F06"/>
    <w:rsid w:val="003A5A3B"/>
    <w:rsid w:val="003A5CD6"/>
    <w:rsid w:val="003A6C89"/>
    <w:rsid w:val="003B0AB8"/>
    <w:rsid w:val="003B286A"/>
    <w:rsid w:val="003B2D62"/>
    <w:rsid w:val="003B3FB8"/>
    <w:rsid w:val="003B57F4"/>
    <w:rsid w:val="003B682B"/>
    <w:rsid w:val="003B7819"/>
    <w:rsid w:val="003C16E3"/>
    <w:rsid w:val="003C19B0"/>
    <w:rsid w:val="003C6247"/>
    <w:rsid w:val="003C6D25"/>
    <w:rsid w:val="003C73C7"/>
    <w:rsid w:val="003C7819"/>
    <w:rsid w:val="003C7D3F"/>
    <w:rsid w:val="003D2686"/>
    <w:rsid w:val="003D3C63"/>
    <w:rsid w:val="003D547D"/>
    <w:rsid w:val="003D7B3D"/>
    <w:rsid w:val="003E1860"/>
    <w:rsid w:val="003E2BCB"/>
    <w:rsid w:val="003E2C4B"/>
    <w:rsid w:val="003E4202"/>
    <w:rsid w:val="003E4BB0"/>
    <w:rsid w:val="003E7006"/>
    <w:rsid w:val="003E7ACB"/>
    <w:rsid w:val="003E7E36"/>
    <w:rsid w:val="003F3EB0"/>
    <w:rsid w:val="003F4544"/>
    <w:rsid w:val="003F6630"/>
    <w:rsid w:val="003F6A5C"/>
    <w:rsid w:val="0040065C"/>
    <w:rsid w:val="00400FA9"/>
    <w:rsid w:val="00407FB7"/>
    <w:rsid w:val="00411594"/>
    <w:rsid w:val="004172EE"/>
    <w:rsid w:val="00417FB9"/>
    <w:rsid w:val="0042011C"/>
    <w:rsid w:val="00421E73"/>
    <w:rsid w:val="004225AA"/>
    <w:rsid w:val="00426558"/>
    <w:rsid w:val="00427DBE"/>
    <w:rsid w:val="004317C3"/>
    <w:rsid w:val="00434FD4"/>
    <w:rsid w:val="004352A6"/>
    <w:rsid w:val="004358C8"/>
    <w:rsid w:val="00435A36"/>
    <w:rsid w:val="00435C2E"/>
    <w:rsid w:val="004420BD"/>
    <w:rsid w:val="00444E43"/>
    <w:rsid w:val="0044525F"/>
    <w:rsid w:val="00445260"/>
    <w:rsid w:val="0044612D"/>
    <w:rsid w:val="00446E8D"/>
    <w:rsid w:val="00447068"/>
    <w:rsid w:val="0044724A"/>
    <w:rsid w:val="00450204"/>
    <w:rsid w:val="00450736"/>
    <w:rsid w:val="004512C6"/>
    <w:rsid w:val="0045285B"/>
    <w:rsid w:val="00452B2C"/>
    <w:rsid w:val="00456B02"/>
    <w:rsid w:val="00456CE8"/>
    <w:rsid w:val="00457DC8"/>
    <w:rsid w:val="0046030E"/>
    <w:rsid w:val="0046637A"/>
    <w:rsid w:val="00466D2C"/>
    <w:rsid w:val="00466EE4"/>
    <w:rsid w:val="00470597"/>
    <w:rsid w:val="004716E0"/>
    <w:rsid w:val="00472B51"/>
    <w:rsid w:val="004745A0"/>
    <w:rsid w:val="0047495D"/>
    <w:rsid w:val="00475CAE"/>
    <w:rsid w:val="00476A1D"/>
    <w:rsid w:val="00482D68"/>
    <w:rsid w:val="004830D7"/>
    <w:rsid w:val="00485204"/>
    <w:rsid w:val="00486E38"/>
    <w:rsid w:val="0049106E"/>
    <w:rsid w:val="00494CCB"/>
    <w:rsid w:val="00495595"/>
    <w:rsid w:val="00495A37"/>
    <w:rsid w:val="004978C0"/>
    <w:rsid w:val="004A0FB1"/>
    <w:rsid w:val="004A15A1"/>
    <w:rsid w:val="004A184E"/>
    <w:rsid w:val="004A1ADF"/>
    <w:rsid w:val="004A3CE5"/>
    <w:rsid w:val="004A3E10"/>
    <w:rsid w:val="004A4459"/>
    <w:rsid w:val="004A6824"/>
    <w:rsid w:val="004B1138"/>
    <w:rsid w:val="004B134D"/>
    <w:rsid w:val="004B1FA7"/>
    <w:rsid w:val="004B3620"/>
    <w:rsid w:val="004B3D7D"/>
    <w:rsid w:val="004B514C"/>
    <w:rsid w:val="004B785D"/>
    <w:rsid w:val="004B7C83"/>
    <w:rsid w:val="004C3F88"/>
    <w:rsid w:val="004C59E0"/>
    <w:rsid w:val="004C7BEE"/>
    <w:rsid w:val="004D0397"/>
    <w:rsid w:val="004D1155"/>
    <w:rsid w:val="004D429C"/>
    <w:rsid w:val="004D66DC"/>
    <w:rsid w:val="004E60F0"/>
    <w:rsid w:val="004E7930"/>
    <w:rsid w:val="004F214F"/>
    <w:rsid w:val="004F590F"/>
    <w:rsid w:val="004F5B70"/>
    <w:rsid w:val="004F5E2F"/>
    <w:rsid w:val="004F627A"/>
    <w:rsid w:val="004F681E"/>
    <w:rsid w:val="004F7E94"/>
    <w:rsid w:val="0050059C"/>
    <w:rsid w:val="005010EF"/>
    <w:rsid w:val="00502F41"/>
    <w:rsid w:val="00503ACC"/>
    <w:rsid w:val="00505292"/>
    <w:rsid w:val="00507227"/>
    <w:rsid w:val="00510F1C"/>
    <w:rsid w:val="00511247"/>
    <w:rsid w:val="00511DDD"/>
    <w:rsid w:val="00515EB5"/>
    <w:rsid w:val="00520A1F"/>
    <w:rsid w:val="0052416F"/>
    <w:rsid w:val="0052450A"/>
    <w:rsid w:val="005254DE"/>
    <w:rsid w:val="005271B9"/>
    <w:rsid w:val="005305D4"/>
    <w:rsid w:val="00530884"/>
    <w:rsid w:val="00530B12"/>
    <w:rsid w:val="00530CCC"/>
    <w:rsid w:val="00530D53"/>
    <w:rsid w:val="00534230"/>
    <w:rsid w:val="00534776"/>
    <w:rsid w:val="00534B2C"/>
    <w:rsid w:val="00542E2D"/>
    <w:rsid w:val="00543E07"/>
    <w:rsid w:val="00546163"/>
    <w:rsid w:val="00547A4F"/>
    <w:rsid w:val="00551264"/>
    <w:rsid w:val="00551E66"/>
    <w:rsid w:val="00552BA8"/>
    <w:rsid w:val="00553823"/>
    <w:rsid w:val="00553983"/>
    <w:rsid w:val="005541B8"/>
    <w:rsid w:val="0055556C"/>
    <w:rsid w:val="00556182"/>
    <w:rsid w:val="00556832"/>
    <w:rsid w:val="00556A9B"/>
    <w:rsid w:val="00557B9E"/>
    <w:rsid w:val="00560A46"/>
    <w:rsid w:val="0056429B"/>
    <w:rsid w:val="00565CBA"/>
    <w:rsid w:val="00566259"/>
    <w:rsid w:val="0056664C"/>
    <w:rsid w:val="00566F8A"/>
    <w:rsid w:val="00567ADE"/>
    <w:rsid w:val="00571485"/>
    <w:rsid w:val="005719B3"/>
    <w:rsid w:val="00571DB9"/>
    <w:rsid w:val="00572715"/>
    <w:rsid w:val="00572A42"/>
    <w:rsid w:val="00572D2C"/>
    <w:rsid w:val="00574090"/>
    <w:rsid w:val="005759B2"/>
    <w:rsid w:val="00576C71"/>
    <w:rsid w:val="00576F3C"/>
    <w:rsid w:val="00580AA7"/>
    <w:rsid w:val="00580B6C"/>
    <w:rsid w:val="00581A72"/>
    <w:rsid w:val="00582252"/>
    <w:rsid w:val="00582778"/>
    <w:rsid w:val="005846B6"/>
    <w:rsid w:val="005921DF"/>
    <w:rsid w:val="005942AA"/>
    <w:rsid w:val="0059430C"/>
    <w:rsid w:val="00597C29"/>
    <w:rsid w:val="005A21FF"/>
    <w:rsid w:val="005A339C"/>
    <w:rsid w:val="005A3F41"/>
    <w:rsid w:val="005A4C51"/>
    <w:rsid w:val="005A514F"/>
    <w:rsid w:val="005A6C24"/>
    <w:rsid w:val="005B0578"/>
    <w:rsid w:val="005B0E65"/>
    <w:rsid w:val="005B19D4"/>
    <w:rsid w:val="005B286A"/>
    <w:rsid w:val="005B3181"/>
    <w:rsid w:val="005B33EB"/>
    <w:rsid w:val="005B5393"/>
    <w:rsid w:val="005B7EE7"/>
    <w:rsid w:val="005C01CA"/>
    <w:rsid w:val="005C07A8"/>
    <w:rsid w:val="005C15DF"/>
    <w:rsid w:val="005C16AA"/>
    <w:rsid w:val="005C1AC9"/>
    <w:rsid w:val="005C268F"/>
    <w:rsid w:val="005C4398"/>
    <w:rsid w:val="005C52F9"/>
    <w:rsid w:val="005C5824"/>
    <w:rsid w:val="005C6CBF"/>
    <w:rsid w:val="005D27D3"/>
    <w:rsid w:val="005D3074"/>
    <w:rsid w:val="005D3CE8"/>
    <w:rsid w:val="005D4806"/>
    <w:rsid w:val="005D56F4"/>
    <w:rsid w:val="005E0017"/>
    <w:rsid w:val="005E0222"/>
    <w:rsid w:val="005E06C1"/>
    <w:rsid w:val="005E19A0"/>
    <w:rsid w:val="005E2B62"/>
    <w:rsid w:val="005E5188"/>
    <w:rsid w:val="005E58CF"/>
    <w:rsid w:val="005E5EFB"/>
    <w:rsid w:val="005F1AA5"/>
    <w:rsid w:val="005F3560"/>
    <w:rsid w:val="005F518C"/>
    <w:rsid w:val="005F58D3"/>
    <w:rsid w:val="00602981"/>
    <w:rsid w:val="0060416C"/>
    <w:rsid w:val="006047F9"/>
    <w:rsid w:val="00606CFC"/>
    <w:rsid w:val="006074F1"/>
    <w:rsid w:val="00607EF9"/>
    <w:rsid w:val="0061069D"/>
    <w:rsid w:val="00610C66"/>
    <w:rsid w:val="006128B3"/>
    <w:rsid w:val="006139A6"/>
    <w:rsid w:val="00614FE3"/>
    <w:rsid w:val="00615388"/>
    <w:rsid w:val="00616965"/>
    <w:rsid w:val="00616C2E"/>
    <w:rsid w:val="00620077"/>
    <w:rsid w:val="00620325"/>
    <w:rsid w:val="00620675"/>
    <w:rsid w:val="0062225F"/>
    <w:rsid w:val="00623C92"/>
    <w:rsid w:val="00623E0C"/>
    <w:rsid w:val="006245AF"/>
    <w:rsid w:val="00624F28"/>
    <w:rsid w:val="00631CE7"/>
    <w:rsid w:val="0063628F"/>
    <w:rsid w:val="006400EF"/>
    <w:rsid w:val="00640CF5"/>
    <w:rsid w:val="00641AF0"/>
    <w:rsid w:val="00642FA9"/>
    <w:rsid w:val="00651F3B"/>
    <w:rsid w:val="0065447C"/>
    <w:rsid w:val="006552AD"/>
    <w:rsid w:val="006552F5"/>
    <w:rsid w:val="00655E49"/>
    <w:rsid w:val="006562A7"/>
    <w:rsid w:val="006567BC"/>
    <w:rsid w:val="0066629B"/>
    <w:rsid w:val="00673028"/>
    <w:rsid w:val="00673FF6"/>
    <w:rsid w:val="00674D99"/>
    <w:rsid w:val="006757C8"/>
    <w:rsid w:val="006764CA"/>
    <w:rsid w:val="00680A78"/>
    <w:rsid w:val="006812BC"/>
    <w:rsid w:val="00682032"/>
    <w:rsid w:val="006820A1"/>
    <w:rsid w:val="006820A4"/>
    <w:rsid w:val="00684631"/>
    <w:rsid w:val="00686F02"/>
    <w:rsid w:val="006870C6"/>
    <w:rsid w:val="00692681"/>
    <w:rsid w:val="00693D29"/>
    <w:rsid w:val="00693F3F"/>
    <w:rsid w:val="00694539"/>
    <w:rsid w:val="006948AA"/>
    <w:rsid w:val="00696DD2"/>
    <w:rsid w:val="006A16A0"/>
    <w:rsid w:val="006A26D0"/>
    <w:rsid w:val="006A65C7"/>
    <w:rsid w:val="006A6B01"/>
    <w:rsid w:val="006A7C92"/>
    <w:rsid w:val="006B0692"/>
    <w:rsid w:val="006B1D8E"/>
    <w:rsid w:val="006B275F"/>
    <w:rsid w:val="006B3D85"/>
    <w:rsid w:val="006B644F"/>
    <w:rsid w:val="006C0AFB"/>
    <w:rsid w:val="006C14DB"/>
    <w:rsid w:val="006C1EE1"/>
    <w:rsid w:val="006C5EEA"/>
    <w:rsid w:val="006C716C"/>
    <w:rsid w:val="006C742E"/>
    <w:rsid w:val="006D23C4"/>
    <w:rsid w:val="006D4CAE"/>
    <w:rsid w:val="006D603C"/>
    <w:rsid w:val="006D6388"/>
    <w:rsid w:val="006D6AA4"/>
    <w:rsid w:val="006E0EDD"/>
    <w:rsid w:val="006E27E6"/>
    <w:rsid w:val="006E430D"/>
    <w:rsid w:val="006E496A"/>
    <w:rsid w:val="006E4EE9"/>
    <w:rsid w:val="006E5036"/>
    <w:rsid w:val="006E647E"/>
    <w:rsid w:val="006E7040"/>
    <w:rsid w:val="006F0B54"/>
    <w:rsid w:val="006F119F"/>
    <w:rsid w:val="006F468C"/>
    <w:rsid w:val="006F6204"/>
    <w:rsid w:val="006F6840"/>
    <w:rsid w:val="007023A4"/>
    <w:rsid w:val="007023FB"/>
    <w:rsid w:val="007028ED"/>
    <w:rsid w:val="00705B52"/>
    <w:rsid w:val="007074F7"/>
    <w:rsid w:val="00710B56"/>
    <w:rsid w:val="00714153"/>
    <w:rsid w:val="0071480E"/>
    <w:rsid w:val="0071487D"/>
    <w:rsid w:val="007154F7"/>
    <w:rsid w:val="00715BAD"/>
    <w:rsid w:val="00716521"/>
    <w:rsid w:val="007169AB"/>
    <w:rsid w:val="0072118D"/>
    <w:rsid w:val="00721C5D"/>
    <w:rsid w:val="00722847"/>
    <w:rsid w:val="00723A2F"/>
    <w:rsid w:val="00723AA5"/>
    <w:rsid w:val="0072582D"/>
    <w:rsid w:val="00727022"/>
    <w:rsid w:val="00731030"/>
    <w:rsid w:val="00732533"/>
    <w:rsid w:val="00734E6E"/>
    <w:rsid w:val="00736F33"/>
    <w:rsid w:val="00737A90"/>
    <w:rsid w:val="00741F02"/>
    <w:rsid w:val="007421A3"/>
    <w:rsid w:val="007432D6"/>
    <w:rsid w:val="00747469"/>
    <w:rsid w:val="00747E72"/>
    <w:rsid w:val="00750B3A"/>
    <w:rsid w:val="007525FA"/>
    <w:rsid w:val="0075359D"/>
    <w:rsid w:val="00753C02"/>
    <w:rsid w:val="00760A73"/>
    <w:rsid w:val="00760A9F"/>
    <w:rsid w:val="00766284"/>
    <w:rsid w:val="007663C0"/>
    <w:rsid w:val="00770CBD"/>
    <w:rsid w:val="00771601"/>
    <w:rsid w:val="00771E72"/>
    <w:rsid w:val="007742AC"/>
    <w:rsid w:val="00774E9B"/>
    <w:rsid w:val="007750CE"/>
    <w:rsid w:val="007750D2"/>
    <w:rsid w:val="00776E30"/>
    <w:rsid w:val="00780D9F"/>
    <w:rsid w:val="00780E77"/>
    <w:rsid w:val="007831FC"/>
    <w:rsid w:val="00784E85"/>
    <w:rsid w:val="00785617"/>
    <w:rsid w:val="00785F49"/>
    <w:rsid w:val="00790570"/>
    <w:rsid w:val="00792408"/>
    <w:rsid w:val="007926E2"/>
    <w:rsid w:val="007928F7"/>
    <w:rsid w:val="00793072"/>
    <w:rsid w:val="00794641"/>
    <w:rsid w:val="007954FE"/>
    <w:rsid w:val="007A04F5"/>
    <w:rsid w:val="007A294E"/>
    <w:rsid w:val="007A2D19"/>
    <w:rsid w:val="007A3906"/>
    <w:rsid w:val="007A4E02"/>
    <w:rsid w:val="007A5A61"/>
    <w:rsid w:val="007A620D"/>
    <w:rsid w:val="007A7C84"/>
    <w:rsid w:val="007B01CD"/>
    <w:rsid w:val="007B0702"/>
    <w:rsid w:val="007B0E6C"/>
    <w:rsid w:val="007B17BE"/>
    <w:rsid w:val="007B497E"/>
    <w:rsid w:val="007B5846"/>
    <w:rsid w:val="007C06F7"/>
    <w:rsid w:val="007C2209"/>
    <w:rsid w:val="007C3395"/>
    <w:rsid w:val="007C38A7"/>
    <w:rsid w:val="007C3EF4"/>
    <w:rsid w:val="007C4BF7"/>
    <w:rsid w:val="007C608E"/>
    <w:rsid w:val="007C6424"/>
    <w:rsid w:val="007D0D54"/>
    <w:rsid w:val="007D26DD"/>
    <w:rsid w:val="007D2DE8"/>
    <w:rsid w:val="007D57F6"/>
    <w:rsid w:val="007D7290"/>
    <w:rsid w:val="007D7A5A"/>
    <w:rsid w:val="007E1481"/>
    <w:rsid w:val="007E2D6D"/>
    <w:rsid w:val="007E318A"/>
    <w:rsid w:val="007E4CBA"/>
    <w:rsid w:val="007E4D86"/>
    <w:rsid w:val="007E5204"/>
    <w:rsid w:val="007E5DE1"/>
    <w:rsid w:val="007E6700"/>
    <w:rsid w:val="007F1AC4"/>
    <w:rsid w:val="007F23F7"/>
    <w:rsid w:val="007F3500"/>
    <w:rsid w:val="007F5EA2"/>
    <w:rsid w:val="007F7E52"/>
    <w:rsid w:val="00801895"/>
    <w:rsid w:val="008038C8"/>
    <w:rsid w:val="0080498F"/>
    <w:rsid w:val="00804D56"/>
    <w:rsid w:val="0080709A"/>
    <w:rsid w:val="0081057E"/>
    <w:rsid w:val="00812B88"/>
    <w:rsid w:val="00813E82"/>
    <w:rsid w:val="008140D9"/>
    <w:rsid w:val="00815059"/>
    <w:rsid w:val="00815B11"/>
    <w:rsid w:val="0081625D"/>
    <w:rsid w:val="00817820"/>
    <w:rsid w:val="00817D20"/>
    <w:rsid w:val="00820A7E"/>
    <w:rsid w:val="008220E7"/>
    <w:rsid w:val="008224A0"/>
    <w:rsid w:val="00823759"/>
    <w:rsid w:val="00826FCE"/>
    <w:rsid w:val="00827CC6"/>
    <w:rsid w:val="0083065B"/>
    <w:rsid w:val="00830DE0"/>
    <w:rsid w:val="00831489"/>
    <w:rsid w:val="00832734"/>
    <w:rsid w:val="0083351A"/>
    <w:rsid w:val="00837E81"/>
    <w:rsid w:val="00837FEC"/>
    <w:rsid w:val="008426DA"/>
    <w:rsid w:val="00843AD1"/>
    <w:rsid w:val="00844356"/>
    <w:rsid w:val="00846FA0"/>
    <w:rsid w:val="00847C2E"/>
    <w:rsid w:val="008503A5"/>
    <w:rsid w:val="0085178D"/>
    <w:rsid w:val="00853D93"/>
    <w:rsid w:val="0085420D"/>
    <w:rsid w:val="00854D07"/>
    <w:rsid w:val="00856377"/>
    <w:rsid w:val="00856C35"/>
    <w:rsid w:val="00862AE5"/>
    <w:rsid w:val="00862B42"/>
    <w:rsid w:val="00865EF4"/>
    <w:rsid w:val="00866648"/>
    <w:rsid w:val="008668A9"/>
    <w:rsid w:val="00867DCA"/>
    <w:rsid w:val="0087100E"/>
    <w:rsid w:val="00871D1C"/>
    <w:rsid w:val="00872B85"/>
    <w:rsid w:val="00874A90"/>
    <w:rsid w:val="0087585D"/>
    <w:rsid w:val="00876958"/>
    <w:rsid w:val="0087730C"/>
    <w:rsid w:val="00877CAF"/>
    <w:rsid w:val="00880022"/>
    <w:rsid w:val="00881207"/>
    <w:rsid w:val="0088227E"/>
    <w:rsid w:val="00882F05"/>
    <w:rsid w:val="0088360F"/>
    <w:rsid w:val="00886EFB"/>
    <w:rsid w:val="00890BAD"/>
    <w:rsid w:val="00893291"/>
    <w:rsid w:val="00895415"/>
    <w:rsid w:val="008977D6"/>
    <w:rsid w:val="008A037B"/>
    <w:rsid w:val="008A1B3E"/>
    <w:rsid w:val="008A4C9C"/>
    <w:rsid w:val="008A5AC1"/>
    <w:rsid w:val="008B0757"/>
    <w:rsid w:val="008B0C07"/>
    <w:rsid w:val="008B38F0"/>
    <w:rsid w:val="008B3902"/>
    <w:rsid w:val="008B41A0"/>
    <w:rsid w:val="008B4894"/>
    <w:rsid w:val="008B6E2A"/>
    <w:rsid w:val="008B761D"/>
    <w:rsid w:val="008C1D81"/>
    <w:rsid w:val="008C29A4"/>
    <w:rsid w:val="008C52D2"/>
    <w:rsid w:val="008C74EB"/>
    <w:rsid w:val="008C7671"/>
    <w:rsid w:val="008C7D83"/>
    <w:rsid w:val="008C7E2D"/>
    <w:rsid w:val="008C7FC3"/>
    <w:rsid w:val="008D0375"/>
    <w:rsid w:val="008D2F42"/>
    <w:rsid w:val="008D4681"/>
    <w:rsid w:val="008D4B8E"/>
    <w:rsid w:val="008D5A6C"/>
    <w:rsid w:val="008D694B"/>
    <w:rsid w:val="008D6DA1"/>
    <w:rsid w:val="008D78F7"/>
    <w:rsid w:val="008E0B2D"/>
    <w:rsid w:val="008E1E4B"/>
    <w:rsid w:val="008E31B5"/>
    <w:rsid w:val="008E4CC5"/>
    <w:rsid w:val="008E6EC0"/>
    <w:rsid w:val="008F099A"/>
    <w:rsid w:val="008F0E11"/>
    <w:rsid w:val="008F27DE"/>
    <w:rsid w:val="009003A6"/>
    <w:rsid w:val="00900C7B"/>
    <w:rsid w:val="0090201C"/>
    <w:rsid w:val="00902153"/>
    <w:rsid w:val="00903E4E"/>
    <w:rsid w:val="009042EB"/>
    <w:rsid w:val="0090469D"/>
    <w:rsid w:val="00906466"/>
    <w:rsid w:val="0090797A"/>
    <w:rsid w:val="00910FF2"/>
    <w:rsid w:val="009125CB"/>
    <w:rsid w:val="00914B38"/>
    <w:rsid w:val="009157F7"/>
    <w:rsid w:val="00916562"/>
    <w:rsid w:val="00917832"/>
    <w:rsid w:val="00920634"/>
    <w:rsid w:val="00920E54"/>
    <w:rsid w:val="00922863"/>
    <w:rsid w:val="009258A4"/>
    <w:rsid w:val="00925A9D"/>
    <w:rsid w:val="009269D6"/>
    <w:rsid w:val="00926D15"/>
    <w:rsid w:val="009300C4"/>
    <w:rsid w:val="009306DB"/>
    <w:rsid w:val="00931079"/>
    <w:rsid w:val="0093140A"/>
    <w:rsid w:val="009329E5"/>
    <w:rsid w:val="00932DC1"/>
    <w:rsid w:val="00934280"/>
    <w:rsid w:val="009344A9"/>
    <w:rsid w:val="0093628D"/>
    <w:rsid w:val="0093665C"/>
    <w:rsid w:val="009367F7"/>
    <w:rsid w:val="0094158C"/>
    <w:rsid w:val="00941A8A"/>
    <w:rsid w:val="00942B81"/>
    <w:rsid w:val="00942CB8"/>
    <w:rsid w:val="0094526C"/>
    <w:rsid w:val="009467B3"/>
    <w:rsid w:val="009539AD"/>
    <w:rsid w:val="00954BC6"/>
    <w:rsid w:val="00955319"/>
    <w:rsid w:val="00955918"/>
    <w:rsid w:val="0095675E"/>
    <w:rsid w:val="0095793A"/>
    <w:rsid w:val="00961816"/>
    <w:rsid w:val="00961949"/>
    <w:rsid w:val="0096286D"/>
    <w:rsid w:val="00963E08"/>
    <w:rsid w:val="009670E3"/>
    <w:rsid w:val="00967C59"/>
    <w:rsid w:val="009701BC"/>
    <w:rsid w:val="00974414"/>
    <w:rsid w:val="00975496"/>
    <w:rsid w:val="00975673"/>
    <w:rsid w:val="00981B6C"/>
    <w:rsid w:val="00983B57"/>
    <w:rsid w:val="0098437C"/>
    <w:rsid w:val="00984857"/>
    <w:rsid w:val="00987935"/>
    <w:rsid w:val="0099218A"/>
    <w:rsid w:val="00992763"/>
    <w:rsid w:val="009952A8"/>
    <w:rsid w:val="00996DA9"/>
    <w:rsid w:val="009A0ED8"/>
    <w:rsid w:val="009A21E3"/>
    <w:rsid w:val="009A6378"/>
    <w:rsid w:val="009A6D33"/>
    <w:rsid w:val="009A7741"/>
    <w:rsid w:val="009A775D"/>
    <w:rsid w:val="009B3994"/>
    <w:rsid w:val="009B3BC5"/>
    <w:rsid w:val="009B5127"/>
    <w:rsid w:val="009B518A"/>
    <w:rsid w:val="009B6B37"/>
    <w:rsid w:val="009B7B94"/>
    <w:rsid w:val="009B7CF1"/>
    <w:rsid w:val="009C3BFF"/>
    <w:rsid w:val="009C3CF9"/>
    <w:rsid w:val="009C3D9C"/>
    <w:rsid w:val="009C51EC"/>
    <w:rsid w:val="009C5D16"/>
    <w:rsid w:val="009C60A7"/>
    <w:rsid w:val="009C60F4"/>
    <w:rsid w:val="009C6282"/>
    <w:rsid w:val="009C7226"/>
    <w:rsid w:val="009D1CD3"/>
    <w:rsid w:val="009D1FD5"/>
    <w:rsid w:val="009D37D1"/>
    <w:rsid w:val="009D4C72"/>
    <w:rsid w:val="009D730E"/>
    <w:rsid w:val="009E06B7"/>
    <w:rsid w:val="009E0DB4"/>
    <w:rsid w:val="009E33CA"/>
    <w:rsid w:val="009E487C"/>
    <w:rsid w:val="009E5224"/>
    <w:rsid w:val="009E69C2"/>
    <w:rsid w:val="009E6AFE"/>
    <w:rsid w:val="009F42FE"/>
    <w:rsid w:val="009F4F5C"/>
    <w:rsid w:val="009F6915"/>
    <w:rsid w:val="009F7AD0"/>
    <w:rsid w:val="00A00A28"/>
    <w:rsid w:val="00A015A9"/>
    <w:rsid w:val="00A02239"/>
    <w:rsid w:val="00A05B0B"/>
    <w:rsid w:val="00A106B0"/>
    <w:rsid w:val="00A10F6D"/>
    <w:rsid w:val="00A116E7"/>
    <w:rsid w:val="00A135E2"/>
    <w:rsid w:val="00A15DB0"/>
    <w:rsid w:val="00A20054"/>
    <w:rsid w:val="00A21945"/>
    <w:rsid w:val="00A221CF"/>
    <w:rsid w:val="00A2572B"/>
    <w:rsid w:val="00A279D9"/>
    <w:rsid w:val="00A3076B"/>
    <w:rsid w:val="00A30B66"/>
    <w:rsid w:val="00A31A86"/>
    <w:rsid w:val="00A3255E"/>
    <w:rsid w:val="00A325EF"/>
    <w:rsid w:val="00A34A48"/>
    <w:rsid w:val="00A35AE9"/>
    <w:rsid w:val="00A36CB9"/>
    <w:rsid w:val="00A45520"/>
    <w:rsid w:val="00A45BAA"/>
    <w:rsid w:val="00A51020"/>
    <w:rsid w:val="00A53900"/>
    <w:rsid w:val="00A53E27"/>
    <w:rsid w:val="00A57101"/>
    <w:rsid w:val="00A572AE"/>
    <w:rsid w:val="00A612E3"/>
    <w:rsid w:val="00A66A23"/>
    <w:rsid w:val="00A671C1"/>
    <w:rsid w:val="00A678E6"/>
    <w:rsid w:val="00A719BC"/>
    <w:rsid w:val="00A71DF5"/>
    <w:rsid w:val="00A72A3F"/>
    <w:rsid w:val="00A736F7"/>
    <w:rsid w:val="00A7638E"/>
    <w:rsid w:val="00A76657"/>
    <w:rsid w:val="00A76E8B"/>
    <w:rsid w:val="00A7713F"/>
    <w:rsid w:val="00A77B1B"/>
    <w:rsid w:val="00A77EE5"/>
    <w:rsid w:val="00A803A7"/>
    <w:rsid w:val="00A811FA"/>
    <w:rsid w:val="00A81366"/>
    <w:rsid w:val="00A839A9"/>
    <w:rsid w:val="00A851FF"/>
    <w:rsid w:val="00A87764"/>
    <w:rsid w:val="00A960B8"/>
    <w:rsid w:val="00A962B2"/>
    <w:rsid w:val="00AA069A"/>
    <w:rsid w:val="00AA1835"/>
    <w:rsid w:val="00AA38D0"/>
    <w:rsid w:val="00AA42D5"/>
    <w:rsid w:val="00AA45A3"/>
    <w:rsid w:val="00AA4749"/>
    <w:rsid w:val="00AA4A83"/>
    <w:rsid w:val="00AA659F"/>
    <w:rsid w:val="00AA6770"/>
    <w:rsid w:val="00AA782D"/>
    <w:rsid w:val="00AA7E40"/>
    <w:rsid w:val="00AB16D4"/>
    <w:rsid w:val="00AB252C"/>
    <w:rsid w:val="00AB7881"/>
    <w:rsid w:val="00AB7B21"/>
    <w:rsid w:val="00AC0EC8"/>
    <w:rsid w:val="00AC4456"/>
    <w:rsid w:val="00AC58A5"/>
    <w:rsid w:val="00AC756A"/>
    <w:rsid w:val="00AC7ED4"/>
    <w:rsid w:val="00AC7F36"/>
    <w:rsid w:val="00AD1DCA"/>
    <w:rsid w:val="00AD2B09"/>
    <w:rsid w:val="00AD2CA5"/>
    <w:rsid w:val="00AD3A90"/>
    <w:rsid w:val="00AD457F"/>
    <w:rsid w:val="00AD4AD2"/>
    <w:rsid w:val="00AD544D"/>
    <w:rsid w:val="00AD5B26"/>
    <w:rsid w:val="00AD5F4E"/>
    <w:rsid w:val="00AE01DB"/>
    <w:rsid w:val="00AE0A1A"/>
    <w:rsid w:val="00AE1A01"/>
    <w:rsid w:val="00AE2306"/>
    <w:rsid w:val="00AE3FC3"/>
    <w:rsid w:val="00AE4168"/>
    <w:rsid w:val="00AE4A12"/>
    <w:rsid w:val="00AE532B"/>
    <w:rsid w:val="00AE6E1C"/>
    <w:rsid w:val="00AE6E53"/>
    <w:rsid w:val="00AE7733"/>
    <w:rsid w:val="00AF2B8C"/>
    <w:rsid w:val="00AF4973"/>
    <w:rsid w:val="00AF53D0"/>
    <w:rsid w:val="00AF5821"/>
    <w:rsid w:val="00AF592A"/>
    <w:rsid w:val="00AF6A59"/>
    <w:rsid w:val="00AF7A87"/>
    <w:rsid w:val="00AF7DE9"/>
    <w:rsid w:val="00B00286"/>
    <w:rsid w:val="00B00BF7"/>
    <w:rsid w:val="00B00DB0"/>
    <w:rsid w:val="00B01988"/>
    <w:rsid w:val="00B0330B"/>
    <w:rsid w:val="00B07E28"/>
    <w:rsid w:val="00B1080B"/>
    <w:rsid w:val="00B111AC"/>
    <w:rsid w:val="00B11503"/>
    <w:rsid w:val="00B11B39"/>
    <w:rsid w:val="00B121C3"/>
    <w:rsid w:val="00B123FC"/>
    <w:rsid w:val="00B13223"/>
    <w:rsid w:val="00B1382A"/>
    <w:rsid w:val="00B13C17"/>
    <w:rsid w:val="00B16997"/>
    <w:rsid w:val="00B22643"/>
    <w:rsid w:val="00B235F4"/>
    <w:rsid w:val="00B305A6"/>
    <w:rsid w:val="00B31177"/>
    <w:rsid w:val="00B32121"/>
    <w:rsid w:val="00B32A08"/>
    <w:rsid w:val="00B33BF1"/>
    <w:rsid w:val="00B35D0E"/>
    <w:rsid w:val="00B37187"/>
    <w:rsid w:val="00B37328"/>
    <w:rsid w:val="00B4014E"/>
    <w:rsid w:val="00B402F1"/>
    <w:rsid w:val="00B409C4"/>
    <w:rsid w:val="00B40D3C"/>
    <w:rsid w:val="00B410F1"/>
    <w:rsid w:val="00B421B5"/>
    <w:rsid w:val="00B42255"/>
    <w:rsid w:val="00B424F3"/>
    <w:rsid w:val="00B447E3"/>
    <w:rsid w:val="00B44970"/>
    <w:rsid w:val="00B45041"/>
    <w:rsid w:val="00B46106"/>
    <w:rsid w:val="00B51C04"/>
    <w:rsid w:val="00B52BBC"/>
    <w:rsid w:val="00B53FE3"/>
    <w:rsid w:val="00B55669"/>
    <w:rsid w:val="00B56925"/>
    <w:rsid w:val="00B57A52"/>
    <w:rsid w:val="00B61081"/>
    <w:rsid w:val="00B6184B"/>
    <w:rsid w:val="00B61D99"/>
    <w:rsid w:val="00B67560"/>
    <w:rsid w:val="00B67A62"/>
    <w:rsid w:val="00B70551"/>
    <w:rsid w:val="00B7176D"/>
    <w:rsid w:val="00B71ACF"/>
    <w:rsid w:val="00B71EE0"/>
    <w:rsid w:val="00B721E7"/>
    <w:rsid w:val="00B8050F"/>
    <w:rsid w:val="00B818A3"/>
    <w:rsid w:val="00B82E9B"/>
    <w:rsid w:val="00B84B27"/>
    <w:rsid w:val="00B90F46"/>
    <w:rsid w:val="00B93023"/>
    <w:rsid w:val="00B96A0D"/>
    <w:rsid w:val="00B96ADD"/>
    <w:rsid w:val="00BA1BEE"/>
    <w:rsid w:val="00BA1D8D"/>
    <w:rsid w:val="00BA482B"/>
    <w:rsid w:val="00BA4C24"/>
    <w:rsid w:val="00BA505F"/>
    <w:rsid w:val="00BA5444"/>
    <w:rsid w:val="00BA550D"/>
    <w:rsid w:val="00BA67D9"/>
    <w:rsid w:val="00BA77BD"/>
    <w:rsid w:val="00BB0A57"/>
    <w:rsid w:val="00BB1FCF"/>
    <w:rsid w:val="00BB2024"/>
    <w:rsid w:val="00BB20D3"/>
    <w:rsid w:val="00BB3ED1"/>
    <w:rsid w:val="00BB6B33"/>
    <w:rsid w:val="00BB6EC7"/>
    <w:rsid w:val="00BB7505"/>
    <w:rsid w:val="00BC124E"/>
    <w:rsid w:val="00BC2CFD"/>
    <w:rsid w:val="00BC4D18"/>
    <w:rsid w:val="00BC504C"/>
    <w:rsid w:val="00BC6D00"/>
    <w:rsid w:val="00BC6E53"/>
    <w:rsid w:val="00BC7C01"/>
    <w:rsid w:val="00BD397E"/>
    <w:rsid w:val="00BD5AD8"/>
    <w:rsid w:val="00BD6CC5"/>
    <w:rsid w:val="00BE1737"/>
    <w:rsid w:val="00BE43DA"/>
    <w:rsid w:val="00BE46A6"/>
    <w:rsid w:val="00BE476D"/>
    <w:rsid w:val="00BE53D2"/>
    <w:rsid w:val="00BE6ECE"/>
    <w:rsid w:val="00BE770D"/>
    <w:rsid w:val="00BE7B51"/>
    <w:rsid w:val="00BF14C7"/>
    <w:rsid w:val="00BF29C5"/>
    <w:rsid w:val="00BF2CE5"/>
    <w:rsid w:val="00BF397E"/>
    <w:rsid w:val="00BF3C7F"/>
    <w:rsid w:val="00BF4A54"/>
    <w:rsid w:val="00BF5946"/>
    <w:rsid w:val="00C02193"/>
    <w:rsid w:val="00C07AA0"/>
    <w:rsid w:val="00C1033C"/>
    <w:rsid w:val="00C11210"/>
    <w:rsid w:val="00C12002"/>
    <w:rsid w:val="00C13464"/>
    <w:rsid w:val="00C13656"/>
    <w:rsid w:val="00C14131"/>
    <w:rsid w:val="00C14BC4"/>
    <w:rsid w:val="00C1562E"/>
    <w:rsid w:val="00C17C3A"/>
    <w:rsid w:val="00C17C7A"/>
    <w:rsid w:val="00C23486"/>
    <w:rsid w:val="00C240CA"/>
    <w:rsid w:val="00C25574"/>
    <w:rsid w:val="00C27300"/>
    <w:rsid w:val="00C311A2"/>
    <w:rsid w:val="00C317A7"/>
    <w:rsid w:val="00C31F7A"/>
    <w:rsid w:val="00C326B2"/>
    <w:rsid w:val="00C357B9"/>
    <w:rsid w:val="00C359DA"/>
    <w:rsid w:val="00C36400"/>
    <w:rsid w:val="00C400F5"/>
    <w:rsid w:val="00C40118"/>
    <w:rsid w:val="00C403EB"/>
    <w:rsid w:val="00C4062E"/>
    <w:rsid w:val="00C40B76"/>
    <w:rsid w:val="00C41F3B"/>
    <w:rsid w:val="00C466EE"/>
    <w:rsid w:val="00C46E56"/>
    <w:rsid w:val="00C50011"/>
    <w:rsid w:val="00C507A8"/>
    <w:rsid w:val="00C513D2"/>
    <w:rsid w:val="00C54DCC"/>
    <w:rsid w:val="00C56015"/>
    <w:rsid w:val="00C57600"/>
    <w:rsid w:val="00C5784C"/>
    <w:rsid w:val="00C62FB9"/>
    <w:rsid w:val="00C6429C"/>
    <w:rsid w:val="00C64B2C"/>
    <w:rsid w:val="00C6601C"/>
    <w:rsid w:val="00C66FB2"/>
    <w:rsid w:val="00C677C3"/>
    <w:rsid w:val="00C70B89"/>
    <w:rsid w:val="00C70C7A"/>
    <w:rsid w:val="00C762A1"/>
    <w:rsid w:val="00C76D20"/>
    <w:rsid w:val="00C82461"/>
    <w:rsid w:val="00C826EE"/>
    <w:rsid w:val="00C82E9D"/>
    <w:rsid w:val="00C8303D"/>
    <w:rsid w:val="00C858E7"/>
    <w:rsid w:val="00C85CD0"/>
    <w:rsid w:val="00C86BC7"/>
    <w:rsid w:val="00C87B39"/>
    <w:rsid w:val="00C87E20"/>
    <w:rsid w:val="00C90D58"/>
    <w:rsid w:val="00C9195B"/>
    <w:rsid w:val="00C92B3C"/>
    <w:rsid w:val="00C93786"/>
    <w:rsid w:val="00C93A7F"/>
    <w:rsid w:val="00C93CC0"/>
    <w:rsid w:val="00C95A93"/>
    <w:rsid w:val="00C97A37"/>
    <w:rsid w:val="00CA11AF"/>
    <w:rsid w:val="00CA251B"/>
    <w:rsid w:val="00CA2DE5"/>
    <w:rsid w:val="00CA30A3"/>
    <w:rsid w:val="00CA54E5"/>
    <w:rsid w:val="00CB1B7E"/>
    <w:rsid w:val="00CB1BD3"/>
    <w:rsid w:val="00CB3A55"/>
    <w:rsid w:val="00CB3FBB"/>
    <w:rsid w:val="00CB46D1"/>
    <w:rsid w:val="00CB53C9"/>
    <w:rsid w:val="00CB5E25"/>
    <w:rsid w:val="00CB7E2D"/>
    <w:rsid w:val="00CC0840"/>
    <w:rsid w:val="00CC3160"/>
    <w:rsid w:val="00CC4C31"/>
    <w:rsid w:val="00CC4C74"/>
    <w:rsid w:val="00CC536E"/>
    <w:rsid w:val="00CD06E5"/>
    <w:rsid w:val="00CD1FD2"/>
    <w:rsid w:val="00CD43C5"/>
    <w:rsid w:val="00CD572D"/>
    <w:rsid w:val="00CD67E8"/>
    <w:rsid w:val="00CD7E2F"/>
    <w:rsid w:val="00CE0BB2"/>
    <w:rsid w:val="00CE1D18"/>
    <w:rsid w:val="00CE3A2F"/>
    <w:rsid w:val="00CE4587"/>
    <w:rsid w:val="00CE5A5E"/>
    <w:rsid w:val="00CE6CA8"/>
    <w:rsid w:val="00CF27BE"/>
    <w:rsid w:val="00CF568F"/>
    <w:rsid w:val="00D027AD"/>
    <w:rsid w:val="00D02E3C"/>
    <w:rsid w:val="00D04045"/>
    <w:rsid w:val="00D067D4"/>
    <w:rsid w:val="00D0729A"/>
    <w:rsid w:val="00D1728F"/>
    <w:rsid w:val="00D17D05"/>
    <w:rsid w:val="00D20785"/>
    <w:rsid w:val="00D213C7"/>
    <w:rsid w:val="00D21B25"/>
    <w:rsid w:val="00D22670"/>
    <w:rsid w:val="00D25AFC"/>
    <w:rsid w:val="00D265F6"/>
    <w:rsid w:val="00D300CA"/>
    <w:rsid w:val="00D30A37"/>
    <w:rsid w:val="00D31FD2"/>
    <w:rsid w:val="00D3311B"/>
    <w:rsid w:val="00D36226"/>
    <w:rsid w:val="00D40CD8"/>
    <w:rsid w:val="00D44B45"/>
    <w:rsid w:val="00D45FF2"/>
    <w:rsid w:val="00D46852"/>
    <w:rsid w:val="00D468FF"/>
    <w:rsid w:val="00D47C2C"/>
    <w:rsid w:val="00D52A01"/>
    <w:rsid w:val="00D55B90"/>
    <w:rsid w:val="00D61F82"/>
    <w:rsid w:val="00D63930"/>
    <w:rsid w:val="00D65238"/>
    <w:rsid w:val="00D67978"/>
    <w:rsid w:val="00D72645"/>
    <w:rsid w:val="00D76543"/>
    <w:rsid w:val="00D80EF7"/>
    <w:rsid w:val="00D80F07"/>
    <w:rsid w:val="00D83F19"/>
    <w:rsid w:val="00D84C2F"/>
    <w:rsid w:val="00D862B8"/>
    <w:rsid w:val="00D87E03"/>
    <w:rsid w:val="00D91B67"/>
    <w:rsid w:val="00D93E7A"/>
    <w:rsid w:val="00D978A3"/>
    <w:rsid w:val="00DA0DF0"/>
    <w:rsid w:val="00DA30F5"/>
    <w:rsid w:val="00DA3842"/>
    <w:rsid w:val="00DA6CC4"/>
    <w:rsid w:val="00DB25A4"/>
    <w:rsid w:val="00DB3DE4"/>
    <w:rsid w:val="00DB45AC"/>
    <w:rsid w:val="00DB55A5"/>
    <w:rsid w:val="00DB65EC"/>
    <w:rsid w:val="00DB7486"/>
    <w:rsid w:val="00DB7AF8"/>
    <w:rsid w:val="00DC13C3"/>
    <w:rsid w:val="00DC1D9E"/>
    <w:rsid w:val="00DC26B0"/>
    <w:rsid w:val="00DC3CDD"/>
    <w:rsid w:val="00DC3F9C"/>
    <w:rsid w:val="00DC44C9"/>
    <w:rsid w:val="00DC6455"/>
    <w:rsid w:val="00DC7630"/>
    <w:rsid w:val="00DC7F13"/>
    <w:rsid w:val="00DD14E4"/>
    <w:rsid w:val="00DD1FAB"/>
    <w:rsid w:val="00DD4B31"/>
    <w:rsid w:val="00DD55D8"/>
    <w:rsid w:val="00DE00B0"/>
    <w:rsid w:val="00DE19DA"/>
    <w:rsid w:val="00DE4991"/>
    <w:rsid w:val="00DE4BB4"/>
    <w:rsid w:val="00DF0FDF"/>
    <w:rsid w:val="00DF294B"/>
    <w:rsid w:val="00DF47A3"/>
    <w:rsid w:val="00E009D7"/>
    <w:rsid w:val="00E018F6"/>
    <w:rsid w:val="00E01B37"/>
    <w:rsid w:val="00E01D32"/>
    <w:rsid w:val="00E0206E"/>
    <w:rsid w:val="00E04F6C"/>
    <w:rsid w:val="00E0755B"/>
    <w:rsid w:val="00E07EB4"/>
    <w:rsid w:val="00E10254"/>
    <w:rsid w:val="00E10B52"/>
    <w:rsid w:val="00E13C65"/>
    <w:rsid w:val="00E14251"/>
    <w:rsid w:val="00E16896"/>
    <w:rsid w:val="00E21036"/>
    <w:rsid w:val="00E241A0"/>
    <w:rsid w:val="00E24F87"/>
    <w:rsid w:val="00E25DDD"/>
    <w:rsid w:val="00E3144C"/>
    <w:rsid w:val="00E31730"/>
    <w:rsid w:val="00E32213"/>
    <w:rsid w:val="00E3398F"/>
    <w:rsid w:val="00E35242"/>
    <w:rsid w:val="00E41A5A"/>
    <w:rsid w:val="00E42944"/>
    <w:rsid w:val="00E431BA"/>
    <w:rsid w:val="00E43783"/>
    <w:rsid w:val="00E45C75"/>
    <w:rsid w:val="00E466C7"/>
    <w:rsid w:val="00E46B44"/>
    <w:rsid w:val="00E46B5E"/>
    <w:rsid w:val="00E47235"/>
    <w:rsid w:val="00E47F48"/>
    <w:rsid w:val="00E51525"/>
    <w:rsid w:val="00E529A4"/>
    <w:rsid w:val="00E52A7F"/>
    <w:rsid w:val="00E555FF"/>
    <w:rsid w:val="00E5686A"/>
    <w:rsid w:val="00E569E3"/>
    <w:rsid w:val="00E60434"/>
    <w:rsid w:val="00E660D7"/>
    <w:rsid w:val="00E73F21"/>
    <w:rsid w:val="00E74379"/>
    <w:rsid w:val="00E756F8"/>
    <w:rsid w:val="00E75B86"/>
    <w:rsid w:val="00E767C8"/>
    <w:rsid w:val="00E76C28"/>
    <w:rsid w:val="00E770C1"/>
    <w:rsid w:val="00E80D44"/>
    <w:rsid w:val="00E81E67"/>
    <w:rsid w:val="00E82A83"/>
    <w:rsid w:val="00E84E19"/>
    <w:rsid w:val="00E85DF5"/>
    <w:rsid w:val="00E86A87"/>
    <w:rsid w:val="00E87703"/>
    <w:rsid w:val="00E87B86"/>
    <w:rsid w:val="00E91C38"/>
    <w:rsid w:val="00E955A6"/>
    <w:rsid w:val="00EA13F3"/>
    <w:rsid w:val="00EA6ECF"/>
    <w:rsid w:val="00EB1EAC"/>
    <w:rsid w:val="00EB20A9"/>
    <w:rsid w:val="00EB286F"/>
    <w:rsid w:val="00EB3AF8"/>
    <w:rsid w:val="00EB43FC"/>
    <w:rsid w:val="00EB5E2D"/>
    <w:rsid w:val="00EB668C"/>
    <w:rsid w:val="00EB6767"/>
    <w:rsid w:val="00EB71CF"/>
    <w:rsid w:val="00EC01E3"/>
    <w:rsid w:val="00EC1908"/>
    <w:rsid w:val="00EC496F"/>
    <w:rsid w:val="00EC5041"/>
    <w:rsid w:val="00EC6FB5"/>
    <w:rsid w:val="00ED0BCC"/>
    <w:rsid w:val="00ED13DB"/>
    <w:rsid w:val="00ED19AF"/>
    <w:rsid w:val="00ED3031"/>
    <w:rsid w:val="00ED345C"/>
    <w:rsid w:val="00ED4625"/>
    <w:rsid w:val="00ED5FA3"/>
    <w:rsid w:val="00ED6616"/>
    <w:rsid w:val="00ED6A6C"/>
    <w:rsid w:val="00ED7932"/>
    <w:rsid w:val="00EE0483"/>
    <w:rsid w:val="00EE358B"/>
    <w:rsid w:val="00EE4EFB"/>
    <w:rsid w:val="00EE5098"/>
    <w:rsid w:val="00EE54D8"/>
    <w:rsid w:val="00EE7047"/>
    <w:rsid w:val="00EE7A9C"/>
    <w:rsid w:val="00EF327A"/>
    <w:rsid w:val="00EF3E49"/>
    <w:rsid w:val="00EF4440"/>
    <w:rsid w:val="00EF7091"/>
    <w:rsid w:val="00F02917"/>
    <w:rsid w:val="00F06AE3"/>
    <w:rsid w:val="00F113B0"/>
    <w:rsid w:val="00F12005"/>
    <w:rsid w:val="00F13573"/>
    <w:rsid w:val="00F13747"/>
    <w:rsid w:val="00F13FE0"/>
    <w:rsid w:val="00F15945"/>
    <w:rsid w:val="00F16365"/>
    <w:rsid w:val="00F16660"/>
    <w:rsid w:val="00F20938"/>
    <w:rsid w:val="00F21DF7"/>
    <w:rsid w:val="00F23632"/>
    <w:rsid w:val="00F2453D"/>
    <w:rsid w:val="00F246D1"/>
    <w:rsid w:val="00F253EF"/>
    <w:rsid w:val="00F255E9"/>
    <w:rsid w:val="00F2787E"/>
    <w:rsid w:val="00F30378"/>
    <w:rsid w:val="00F319EC"/>
    <w:rsid w:val="00F31D92"/>
    <w:rsid w:val="00F3600A"/>
    <w:rsid w:val="00F36BB9"/>
    <w:rsid w:val="00F37176"/>
    <w:rsid w:val="00F37C90"/>
    <w:rsid w:val="00F40D97"/>
    <w:rsid w:val="00F434FA"/>
    <w:rsid w:val="00F44D37"/>
    <w:rsid w:val="00F50071"/>
    <w:rsid w:val="00F5066D"/>
    <w:rsid w:val="00F50C84"/>
    <w:rsid w:val="00F52C70"/>
    <w:rsid w:val="00F561C3"/>
    <w:rsid w:val="00F567FD"/>
    <w:rsid w:val="00F60F7E"/>
    <w:rsid w:val="00F629BF"/>
    <w:rsid w:val="00F66726"/>
    <w:rsid w:val="00F70669"/>
    <w:rsid w:val="00F708F4"/>
    <w:rsid w:val="00F7295C"/>
    <w:rsid w:val="00F73242"/>
    <w:rsid w:val="00F73D45"/>
    <w:rsid w:val="00F742A4"/>
    <w:rsid w:val="00F77926"/>
    <w:rsid w:val="00F81D11"/>
    <w:rsid w:val="00F84C38"/>
    <w:rsid w:val="00F86863"/>
    <w:rsid w:val="00F86A69"/>
    <w:rsid w:val="00F87DF6"/>
    <w:rsid w:val="00F87F07"/>
    <w:rsid w:val="00F90DE8"/>
    <w:rsid w:val="00F91FE3"/>
    <w:rsid w:val="00FA377D"/>
    <w:rsid w:val="00FA3AB0"/>
    <w:rsid w:val="00FA479F"/>
    <w:rsid w:val="00FA4DAE"/>
    <w:rsid w:val="00FA612D"/>
    <w:rsid w:val="00FA639C"/>
    <w:rsid w:val="00FB4004"/>
    <w:rsid w:val="00FC546E"/>
    <w:rsid w:val="00FC7BB2"/>
    <w:rsid w:val="00FD1905"/>
    <w:rsid w:val="00FD204F"/>
    <w:rsid w:val="00FD56D7"/>
    <w:rsid w:val="00FE0035"/>
    <w:rsid w:val="00FE0221"/>
    <w:rsid w:val="00FE0A4A"/>
    <w:rsid w:val="00FE1722"/>
    <w:rsid w:val="00FE1F06"/>
    <w:rsid w:val="00FE341E"/>
    <w:rsid w:val="00FE341F"/>
    <w:rsid w:val="00FE3844"/>
    <w:rsid w:val="00FF0DD7"/>
    <w:rsid w:val="00FF24F4"/>
    <w:rsid w:val="00FF3CD8"/>
    <w:rsid w:val="00FF5760"/>
    <w:rsid w:val="00FF5FD1"/>
    <w:rsid w:val="00FF7B5E"/>
    <w:rsid w:val="00FF7F2A"/>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D0"/>
  </w:style>
  <w:style w:type="paragraph" w:styleId="Heading1">
    <w:name w:val="heading 1"/>
    <w:basedOn w:val="ListParagraph"/>
    <w:next w:val="Normal"/>
    <w:link w:val="Heading1Char"/>
    <w:uiPriority w:val="9"/>
    <w:qFormat/>
    <w:rsid w:val="00CB5E25"/>
    <w:pPr>
      <w:numPr>
        <w:numId w:val="1"/>
      </w:numPr>
      <w:spacing w:before="120" w:after="60"/>
      <w:ind w:left="426" w:hanging="426"/>
      <w:jc w:val="left"/>
      <w:outlineLvl w:val="0"/>
    </w:pPr>
    <w:rPr>
      <w:b/>
      <w:caps/>
      <w:color w:val="002060"/>
      <w:spacing w:val="10"/>
      <w:sz w:val="18"/>
      <w:szCs w:val="18"/>
      <w:lang w:val="en-GB"/>
    </w:rPr>
  </w:style>
  <w:style w:type="paragraph" w:styleId="Heading2">
    <w:name w:val="heading 2"/>
    <w:basedOn w:val="Heading1"/>
    <w:next w:val="Normal"/>
    <w:link w:val="Heading2Char"/>
    <w:uiPriority w:val="9"/>
    <w:unhideWhenUsed/>
    <w:qFormat/>
    <w:rsid w:val="00476A1D"/>
    <w:pPr>
      <w:numPr>
        <w:ilvl w:val="1"/>
      </w:numPr>
      <w:spacing w:before="0"/>
      <w:ind w:left="426" w:hanging="426"/>
      <w:outlineLvl w:val="1"/>
    </w:pPr>
    <w:rPr>
      <w:bCs w:val="0"/>
      <w:caps w:val="0"/>
      <w:lang w:bidi="fa-IR"/>
    </w:rPr>
  </w:style>
  <w:style w:type="paragraph" w:styleId="Heading3">
    <w:name w:val="heading 3"/>
    <w:basedOn w:val="Heading1"/>
    <w:next w:val="Normal"/>
    <w:link w:val="Heading3Char"/>
    <w:uiPriority w:val="9"/>
    <w:unhideWhenUsed/>
    <w:qFormat/>
    <w:rsid w:val="00476A1D"/>
    <w:pPr>
      <w:numPr>
        <w:ilvl w:val="2"/>
      </w:numPr>
      <w:spacing w:before="0"/>
      <w:ind w:left="426" w:hanging="426"/>
      <w:outlineLvl w:val="2"/>
    </w:pPr>
    <w:rPr>
      <w:i/>
      <w:iCs/>
      <w:caps w:val="0"/>
    </w:rPr>
  </w:style>
  <w:style w:type="paragraph" w:styleId="Heading4">
    <w:name w:val="heading 4"/>
    <w:basedOn w:val="Heading3"/>
    <w:link w:val="Heading4Char"/>
    <w:uiPriority w:val="9"/>
    <w:qFormat/>
    <w:rsid w:val="00015D77"/>
    <w:pPr>
      <w:numPr>
        <w:ilvl w:val="3"/>
      </w:numPr>
      <w:ind w:left="709" w:hanging="709"/>
      <w:outlineLvl w:val="3"/>
    </w:pPr>
    <w:rPr>
      <w:b w:val="0"/>
      <w:bCs w:val="0"/>
    </w:rPr>
  </w:style>
  <w:style w:type="paragraph" w:styleId="Heading5">
    <w:name w:val="heading 5"/>
    <w:basedOn w:val="Heading4"/>
    <w:next w:val="Normal"/>
    <w:link w:val="Heading5Char"/>
    <w:uiPriority w:val="9"/>
    <w:unhideWhenUsed/>
    <w:qFormat/>
    <w:rsid w:val="00B305A6"/>
    <w:pPr>
      <w:numPr>
        <w:ilvl w:val="4"/>
      </w:numPr>
      <w:ind w:left="993" w:hanging="993"/>
      <w:outlineLvl w:val="4"/>
    </w:pPr>
    <w:rPr>
      <w:i w:val="0"/>
      <w:iCs w:val="0"/>
    </w:rPr>
  </w:style>
  <w:style w:type="paragraph" w:styleId="Heading6">
    <w:name w:val="heading 6"/>
    <w:basedOn w:val="Normal"/>
    <w:next w:val="Normal"/>
    <w:link w:val="Heading6Char"/>
    <w:uiPriority w:val="9"/>
    <w:unhideWhenUsed/>
    <w:qFormat/>
    <w:rsid w:val="00750B3A"/>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qFormat/>
    <w:rsid w:val="00750B3A"/>
    <w:pPr>
      <w:spacing w:before="240" w:after="60" w:line="240" w:lineRule="auto"/>
      <w:ind w:left="1296" w:hanging="1296"/>
      <w:outlineLvl w:val="6"/>
    </w:pPr>
    <w:rPr>
      <w:rFonts w:ascii="Times New Roman" w:eastAsia="Times" w:hAnsi="Times New Roman" w:cs="Times New Roman"/>
      <w:sz w:val="24"/>
      <w:szCs w:val="24"/>
    </w:rPr>
  </w:style>
  <w:style w:type="paragraph" w:styleId="Heading8">
    <w:name w:val="heading 8"/>
    <w:basedOn w:val="Normal"/>
    <w:next w:val="Normal"/>
    <w:link w:val="Heading8Char"/>
    <w:uiPriority w:val="9"/>
    <w:semiHidden/>
    <w:unhideWhenUsed/>
    <w:qFormat/>
    <w:rsid w:val="00750B3A"/>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750B3A"/>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9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A00A28"/>
    <w:pPr>
      <w:numPr>
        <w:numId w:val="35"/>
      </w:numPr>
      <w:shd w:val="clear" w:color="auto" w:fill="FFFFFF"/>
      <w:spacing w:after="0" w:line="240" w:lineRule="auto"/>
      <w:ind w:left="426" w:hanging="283"/>
      <w:jc w:val="both"/>
      <w:textAlignment w:val="baseline"/>
    </w:pPr>
    <w:rPr>
      <w:rFonts w:asciiTheme="majorBidi" w:hAnsiTheme="majorBidi" w:cstheme="majorBidi"/>
      <w:bCs/>
      <w:sz w:val="16"/>
      <w:szCs w:val="16"/>
    </w:rPr>
  </w:style>
  <w:style w:type="paragraph" w:styleId="BalloonText">
    <w:name w:val="Balloon Text"/>
    <w:basedOn w:val="Normal"/>
    <w:link w:val="BalloonTextChar"/>
    <w:uiPriority w:val="99"/>
    <w:semiHidden/>
    <w:unhideWhenUsed/>
    <w:rsid w:val="00D06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7D4"/>
    <w:rPr>
      <w:rFonts w:ascii="Segoe UI" w:hAnsi="Segoe UI" w:cs="Segoe UI"/>
      <w:sz w:val="18"/>
      <w:szCs w:val="18"/>
    </w:rPr>
  </w:style>
  <w:style w:type="paragraph" w:styleId="Header">
    <w:name w:val="header"/>
    <w:basedOn w:val="Normal"/>
    <w:link w:val="HeaderChar"/>
    <w:uiPriority w:val="99"/>
    <w:unhideWhenUsed/>
    <w:rsid w:val="009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5CB"/>
  </w:style>
  <w:style w:type="paragraph" w:styleId="Footer">
    <w:name w:val="footer"/>
    <w:basedOn w:val="Normal"/>
    <w:link w:val="FooterChar"/>
    <w:uiPriority w:val="99"/>
    <w:unhideWhenUsed/>
    <w:rsid w:val="009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5CB"/>
  </w:style>
  <w:style w:type="character" w:styleId="Hyperlink">
    <w:name w:val="Hyperlink"/>
    <w:basedOn w:val="DefaultParagraphFont"/>
    <w:uiPriority w:val="99"/>
    <w:unhideWhenUsed/>
    <w:qFormat/>
    <w:rsid w:val="00130390"/>
    <w:rPr>
      <w:color w:val="0563C1" w:themeColor="hyperlink"/>
      <w:u w:val="single"/>
    </w:rPr>
  </w:style>
  <w:style w:type="character" w:customStyle="1" w:styleId="apple-converted-space">
    <w:name w:val="apple-converted-space"/>
    <w:basedOn w:val="DefaultParagraphFont"/>
    <w:rsid w:val="00130390"/>
  </w:style>
  <w:style w:type="paragraph" w:customStyle="1" w:styleId="Default">
    <w:name w:val="Default"/>
    <w:link w:val="DefaultChar"/>
    <w:rsid w:val="00AC7F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CB5E25"/>
    <w:rPr>
      <w:rFonts w:asciiTheme="majorBidi" w:hAnsiTheme="majorBidi" w:cstheme="majorBidi"/>
      <w:b/>
      <w:bCs/>
      <w:caps/>
      <w:color w:val="002060"/>
      <w:spacing w:val="10"/>
      <w:sz w:val="18"/>
      <w:szCs w:val="18"/>
      <w:shd w:val="clear" w:color="auto" w:fill="FFFFFF"/>
      <w:lang w:val="en-GB"/>
    </w:rPr>
  </w:style>
  <w:style w:type="paragraph" w:customStyle="1" w:styleId="TextBody">
    <w:name w:val="Text Body"/>
    <w:basedOn w:val="Normal"/>
    <w:link w:val="TextBodyChar"/>
    <w:qFormat/>
    <w:rsid w:val="00476A1D"/>
    <w:pPr>
      <w:spacing w:after="60" w:line="240" w:lineRule="auto"/>
      <w:ind w:firstLine="426"/>
      <w:jc w:val="both"/>
    </w:pPr>
    <w:rPr>
      <w:rFonts w:asciiTheme="majorBidi" w:hAnsiTheme="majorBidi" w:cstheme="majorBidi"/>
      <w:sz w:val="16"/>
      <w:szCs w:val="16"/>
      <w:lang w:val="en-GB"/>
    </w:rPr>
  </w:style>
  <w:style w:type="paragraph" w:styleId="Title">
    <w:name w:val="Title"/>
    <w:basedOn w:val="Normal"/>
    <w:next w:val="Normal"/>
    <w:link w:val="TitleChar"/>
    <w:uiPriority w:val="10"/>
    <w:qFormat/>
    <w:rsid w:val="000B7F92"/>
    <w:pPr>
      <w:spacing w:beforeLines="100" w:before="240" w:afterLines="150" w:after="360" w:line="240" w:lineRule="auto"/>
    </w:pPr>
    <w:rPr>
      <w:rFonts w:ascii="Georgia" w:hAnsi="Georgia" w:cstheme="majorBidi"/>
      <w:bCs/>
      <w:color w:val="002060"/>
      <w:spacing w:val="10"/>
      <w:sz w:val="34"/>
      <w:szCs w:val="34"/>
    </w:rPr>
  </w:style>
  <w:style w:type="character" w:customStyle="1" w:styleId="TextBodyChar">
    <w:name w:val="Text Body Char"/>
    <w:basedOn w:val="DefaultParagraphFont"/>
    <w:link w:val="TextBody"/>
    <w:rsid w:val="00476A1D"/>
    <w:rPr>
      <w:rFonts w:asciiTheme="majorBidi" w:hAnsiTheme="majorBidi" w:cstheme="majorBidi"/>
      <w:sz w:val="16"/>
      <w:szCs w:val="16"/>
      <w:lang w:val="en-GB"/>
    </w:rPr>
  </w:style>
  <w:style w:type="character" w:customStyle="1" w:styleId="TitleChar">
    <w:name w:val="Title Char"/>
    <w:basedOn w:val="DefaultParagraphFont"/>
    <w:link w:val="Title"/>
    <w:uiPriority w:val="10"/>
    <w:rsid w:val="000B7F92"/>
    <w:rPr>
      <w:rFonts w:ascii="Georgia" w:hAnsi="Georgia" w:cstheme="majorBidi"/>
      <w:bCs/>
      <w:color w:val="002060"/>
      <w:spacing w:val="10"/>
      <w:sz w:val="34"/>
      <w:szCs w:val="34"/>
    </w:rPr>
  </w:style>
  <w:style w:type="table" w:styleId="TableGrid">
    <w:name w:val="Table Grid"/>
    <w:basedOn w:val="TableNormal"/>
    <w:uiPriority w:val="59"/>
    <w:qFormat/>
    <w:rsid w:val="009F7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Normal"/>
    <w:link w:val="TableCaptionChar"/>
    <w:qFormat/>
    <w:rsid w:val="00015D77"/>
    <w:pPr>
      <w:spacing w:before="60" w:after="0" w:line="240" w:lineRule="auto"/>
      <w:jc w:val="center"/>
    </w:pPr>
    <w:rPr>
      <w:rFonts w:ascii="Times New Roman" w:hAnsi="Times New Roman" w:cs="Times New Roman"/>
      <w:b/>
      <w:color w:val="833C0B" w:themeColor="accent2" w:themeShade="80"/>
      <w:sz w:val="20"/>
      <w:szCs w:val="20"/>
      <w:lang w:val="en-GB"/>
    </w:rPr>
  </w:style>
  <w:style w:type="character" w:styleId="UnresolvedMention">
    <w:name w:val="Unresolved Mention"/>
    <w:basedOn w:val="DefaultParagraphFont"/>
    <w:uiPriority w:val="99"/>
    <w:semiHidden/>
    <w:unhideWhenUsed/>
    <w:rsid w:val="0009652F"/>
    <w:rPr>
      <w:color w:val="605E5C"/>
      <w:shd w:val="clear" w:color="auto" w:fill="E1DFDD"/>
    </w:rPr>
  </w:style>
  <w:style w:type="character" w:customStyle="1" w:styleId="TableCaptionChar">
    <w:name w:val="Table Caption Char"/>
    <w:basedOn w:val="DefaultParagraphFont"/>
    <w:link w:val="TableCaption"/>
    <w:rsid w:val="00015D77"/>
    <w:rPr>
      <w:rFonts w:ascii="Times New Roman" w:hAnsi="Times New Roman" w:cs="Times New Roman"/>
      <w:b/>
      <w:color w:val="833C0B" w:themeColor="accent2" w:themeShade="80"/>
      <w:sz w:val="20"/>
      <w:szCs w:val="20"/>
      <w:lang w:val="en-GB"/>
    </w:rPr>
  </w:style>
  <w:style w:type="character" w:customStyle="1" w:styleId="ListParagraphChar">
    <w:name w:val="List Paragraph Char"/>
    <w:link w:val="ListParagraph"/>
    <w:uiPriority w:val="34"/>
    <w:rsid w:val="00A00A28"/>
    <w:rPr>
      <w:rFonts w:asciiTheme="majorBidi" w:hAnsiTheme="majorBidi" w:cstheme="majorBidi"/>
      <w:bCs/>
      <w:sz w:val="16"/>
      <w:szCs w:val="16"/>
      <w:shd w:val="clear" w:color="auto" w:fill="FFFFFF"/>
    </w:rPr>
  </w:style>
  <w:style w:type="character" w:customStyle="1" w:styleId="address">
    <w:name w:val="address"/>
    <w:basedOn w:val="DefaultParagraphFont"/>
    <w:rsid w:val="000F1FC4"/>
  </w:style>
  <w:style w:type="paragraph" w:styleId="FootnoteText">
    <w:name w:val="footnote text"/>
    <w:basedOn w:val="Normal"/>
    <w:link w:val="FootnoteTextChar"/>
    <w:uiPriority w:val="99"/>
    <w:unhideWhenUsed/>
    <w:rsid w:val="000F1FC4"/>
    <w:pPr>
      <w:spacing w:after="200" w:line="276" w:lineRule="auto"/>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rsid w:val="000F1FC4"/>
    <w:rPr>
      <w:rFonts w:ascii="Calibri" w:eastAsia="Calibri" w:hAnsi="Calibri" w:cs="Times New Roman"/>
      <w:sz w:val="20"/>
      <w:szCs w:val="20"/>
      <w:lang w:val="x-none"/>
    </w:rPr>
  </w:style>
  <w:style w:type="character" w:styleId="FootnoteReference">
    <w:name w:val="footnote reference"/>
    <w:uiPriority w:val="99"/>
    <w:unhideWhenUsed/>
    <w:rsid w:val="000F1FC4"/>
    <w:rPr>
      <w:vertAlign w:val="superscript"/>
    </w:rPr>
  </w:style>
  <w:style w:type="character" w:customStyle="1" w:styleId="Heading2Char">
    <w:name w:val="Heading 2 Char"/>
    <w:basedOn w:val="DefaultParagraphFont"/>
    <w:link w:val="Heading2"/>
    <w:uiPriority w:val="9"/>
    <w:rsid w:val="00476A1D"/>
    <w:rPr>
      <w:rFonts w:asciiTheme="majorBidi" w:hAnsiTheme="majorBidi" w:cstheme="majorBidi"/>
      <w:b/>
      <w:bCs/>
      <w:color w:val="002060"/>
      <w:sz w:val="16"/>
      <w:szCs w:val="16"/>
      <w:shd w:val="clear" w:color="auto" w:fill="FFFFFF"/>
      <w:lang w:val="en-GB" w:bidi="fa-IR"/>
    </w:rPr>
  </w:style>
  <w:style w:type="character" w:customStyle="1" w:styleId="Heading3Char">
    <w:name w:val="Heading 3 Char"/>
    <w:basedOn w:val="DefaultParagraphFont"/>
    <w:link w:val="Heading3"/>
    <w:uiPriority w:val="9"/>
    <w:rsid w:val="00476A1D"/>
    <w:rPr>
      <w:rFonts w:asciiTheme="majorBidi" w:hAnsiTheme="majorBidi" w:cstheme="majorBidi"/>
      <w:b/>
      <w:i/>
      <w:iCs/>
      <w:color w:val="002060"/>
      <w:sz w:val="16"/>
      <w:szCs w:val="16"/>
      <w:shd w:val="clear" w:color="auto" w:fill="FFFFFF"/>
      <w:lang w:val="en-GB"/>
    </w:rPr>
  </w:style>
  <w:style w:type="character" w:styleId="PlaceholderText">
    <w:name w:val="Placeholder Text"/>
    <w:basedOn w:val="DefaultParagraphFont"/>
    <w:uiPriority w:val="99"/>
    <w:semiHidden/>
    <w:rsid w:val="00134650"/>
    <w:rPr>
      <w:color w:val="808080"/>
    </w:rPr>
  </w:style>
  <w:style w:type="paragraph" w:customStyle="1" w:styleId="yiv5977185924msonormal">
    <w:name w:val="yiv5977185924msonormal"/>
    <w:basedOn w:val="Normal"/>
    <w:rsid w:val="00C93A7F"/>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Heading4Char">
    <w:name w:val="Heading 4 Char"/>
    <w:basedOn w:val="DefaultParagraphFont"/>
    <w:link w:val="Heading4"/>
    <w:uiPriority w:val="9"/>
    <w:rsid w:val="00015D77"/>
    <w:rPr>
      <w:rFonts w:asciiTheme="majorBidi" w:hAnsiTheme="majorBidi" w:cstheme="majorBidi"/>
      <w:bCs/>
      <w:i/>
      <w:iCs/>
      <w:color w:val="002060"/>
      <w:sz w:val="20"/>
      <w:szCs w:val="20"/>
      <w:shd w:val="clear" w:color="auto" w:fill="FFFFFF"/>
      <w:lang w:val="en-GB"/>
    </w:rPr>
  </w:style>
  <w:style w:type="numbering" w:customStyle="1" w:styleId="NoList1">
    <w:name w:val="No List1"/>
    <w:next w:val="NoList"/>
    <w:uiPriority w:val="99"/>
    <w:semiHidden/>
    <w:unhideWhenUsed/>
    <w:rsid w:val="00714153"/>
  </w:style>
  <w:style w:type="paragraph" w:styleId="TOC1">
    <w:name w:val="toc 1"/>
    <w:basedOn w:val="Normal"/>
    <w:next w:val="Normal"/>
    <w:autoRedefine/>
    <w:uiPriority w:val="39"/>
    <w:unhideWhenUsed/>
    <w:qFormat/>
    <w:rsid w:val="00714153"/>
    <w:pPr>
      <w:tabs>
        <w:tab w:val="left" w:pos="440"/>
        <w:tab w:val="right" w:leader="hyphen" w:pos="9062"/>
      </w:tabs>
      <w:spacing w:before="240" w:after="120" w:line="240" w:lineRule="auto"/>
      <w:jc w:val="center"/>
    </w:pPr>
    <w:rPr>
      <w:rFonts w:ascii="Times New Roman" w:eastAsia="Times New Roman" w:hAnsi="Times New Roman" w:cs="Times New Roman"/>
      <w:b/>
      <w:bCs/>
      <w:noProof/>
      <w:sz w:val="24"/>
      <w:szCs w:val="24"/>
    </w:rPr>
  </w:style>
  <w:style w:type="paragraph" w:styleId="TOC2">
    <w:name w:val="toc 2"/>
    <w:basedOn w:val="Normal"/>
    <w:next w:val="Normal"/>
    <w:autoRedefine/>
    <w:uiPriority w:val="39"/>
    <w:unhideWhenUsed/>
    <w:qFormat/>
    <w:rsid w:val="00714153"/>
    <w:pPr>
      <w:spacing w:before="120" w:after="0" w:line="240" w:lineRule="auto"/>
      <w:ind w:left="220"/>
      <w:jc w:val="center"/>
    </w:pPr>
    <w:rPr>
      <w:rFonts w:ascii="Times New Roman" w:eastAsia="Times New Roman" w:hAnsi="Times New Roman" w:cs="Times New Roman"/>
      <w:i/>
      <w:iCs/>
      <w:sz w:val="20"/>
      <w:szCs w:val="24"/>
    </w:rPr>
  </w:style>
  <w:style w:type="paragraph" w:styleId="TOC3">
    <w:name w:val="toc 3"/>
    <w:basedOn w:val="Normal"/>
    <w:next w:val="Normal"/>
    <w:autoRedefine/>
    <w:uiPriority w:val="39"/>
    <w:unhideWhenUsed/>
    <w:qFormat/>
    <w:rsid w:val="00714153"/>
    <w:pPr>
      <w:spacing w:after="0" w:line="240" w:lineRule="auto"/>
      <w:ind w:left="440"/>
      <w:jc w:val="center"/>
    </w:pPr>
    <w:rPr>
      <w:rFonts w:ascii="Times New Roman" w:eastAsia="Times New Roman" w:hAnsi="Times New Roman" w:cs="Times New Roman"/>
      <w:sz w:val="20"/>
      <w:szCs w:val="24"/>
    </w:rPr>
  </w:style>
  <w:style w:type="character" w:styleId="Strong">
    <w:name w:val="Strong"/>
    <w:uiPriority w:val="22"/>
    <w:qFormat/>
    <w:rsid w:val="00714153"/>
    <w:rPr>
      <w:b/>
      <w:bCs/>
    </w:rPr>
  </w:style>
  <w:style w:type="character" w:styleId="Emphasis">
    <w:name w:val="Emphasis"/>
    <w:uiPriority w:val="20"/>
    <w:qFormat/>
    <w:rsid w:val="00714153"/>
    <w:rPr>
      <w:i/>
      <w:iCs/>
    </w:rPr>
  </w:style>
  <w:style w:type="paragraph" w:styleId="NoSpacing">
    <w:name w:val="No Spacing"/>
    <w:link w:val="NoSpacingChar"/>
    <w:uiPriority w:val="1"/>
    <w:qFormat/>
    <w:rsid w:val="00714153"/>
    <w:pPr>
      <w:spacing w:after="0" w:line="240" w:lineRule="auto"/>
    </w:pPr>
    <w:rPr>
      <w:rFonts w:ascii="Calibri" w:eastAsia="Times New Roman" w:hAnsi="Calibri" w:cs="Arial"/>
      <w:lang w:val="fr-FR"/>
    </w:rPr>
  </w:style>
  <w:style w:type="character" w:customStyle="1" w:styleId="NoSpacingChar">
    <w:name w:val="No Spacing Char"/>
    <w:basedOn w:val="DefaultParagraphFont"/>
    <w:link w:val="NoSpacing"/>
    <w:uiPriority w:val="1"/>
    <w:rsid w:val="00714153"/>
    <w:rPr>
      <w:rFonts w:ascii="Calibri" w:eastAsia="Times New Roman" w:hAnsi="Calibri" w:cs="Arial"/>
      <w:lang w:val="fr-FR"/>
    </w:rPr>
  </w:style>
  <w:style w:type="paragraph" w:styleId="TOCHeading">
    <w:name w:val="TOC Heading"/>
    <w:basedOn w:val="Heading1"/>
    <w:next w:val="Normal"/>
    <w:uiPriority w:val="39"/>
    <w:semiHidden/>
    <w:unhideWhenUsed/>
    <w:qFormat/>
    <w:rsid w:val="00714153"/>
    <w:pPr>
      <w:keepNext/>
      <w:keepLines/>
      <w:numPr>
        <w:numId w:val="0"/>
      </w:numPr>
      <w:shd w:val="clear" w:color="auto" w:fill="auto"/>
      <w:spacing w:before="480" w:after="0"/>
      <w:textAlignment w:val="auto"/>
      <w:outlineLvl w:val="9"/>
    </w:pPr>
    <w:rPr>
      <w:rFonts w:ascii="Cambria" w:eastAsia="Times New Roman" w:hAnsi="Cambria" w:cs="Times New Roman"/>
      <w:bCs w:val="0"/>
      <w:caps w:val="0"/>
      <w:color w:val="365F91"/>
      <w:sz w:val="28"/>
      <w:szCs w:val="28"/>
    </w:rPr>
  </w:style>
  <w:style w:type="paragraph" w:customStyle="1" w:styleId="papertitle">
    <w:name w:val="paper title"/>
    <w:uiPriority w:val="99"/>
    <w:rsid w:val="00714153"/>
    <w:pPr>
      <w:spacing w:after="120" w:line="240" w:lineRule="auto"/>
      <w:jc w:val="center"/>
    </w:pPr>
    <w:rPr>
      <w:rFonts w:ascii="Times New Roman" w:eastAsia="Times New Roman" w:hAnsi="Times New Roman" w:cs="Times New Roman"/>
      <w:bCs/>
      <w:noProof/>
      <w:sz w:val="48"/>
      <w:szCs w:val="48"/>
    </w:rPr>
  </w:style>
  <w:style w:type="paragraph" w:customStyle="1" w:styleId="Author">
    <w:name w:val="Author"/>
    <w:uiPriority w:val="99"/>
    <w:rsid w:val="00714153"/>
    <w:pPr>
      <w:spacing w:before="360" w:after="40" w:line="240" w:lineRule="auto"/>
      <w:jc w:val="center"/>
    </w:pPr>
    <w:rPr>
      <w:rFonts w:ascii="Times New Roman" w:eastAsia="Times New Roman" w:hAnsi="Times New Roman" w:cs="Times New Roman"/>
      <w:noProof/>
    </w:rPr>
  </w:style>
  <w:style w:type="paragraph" w:customStyle="1" w:styleId="sponsors">
    <w:name w:val="sponsors"/>
    <w:rsid w:val="00714153"/>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rPr>
  </w:style>
  <w:style w:type="paragraph" w:customStyle="1" w:styleId="equation">
    <w:name w:val="equation"/>
    <w:basedOn w:val="Normal"/>
    <w:uiPriority w:val="99"/>
    <w:rsid w:val="00714153"/>
    <w:pPr>
      <w:tabs>
        <w:tab w:val="center" w:pos="2520"/>
        <w:tab w:val="right" w:pos="5040"/>
      </w:tabs>
      <w:spacing w:before="240" w:after="240" w:line="216" w:lineRule="auto"/>
      <w:jc w:val="center"/>
    </w:pPr>
    <w:rPr>
      <w:rFonts w:ascii="Symbol" w:eastAsia="Times New Roman" w:hAnsi="Symbol" w:cs="Symbol"/>
      <w:sz w:val="20"/>
      <w:szCs w:val="20"/>
    </w:rPr>
  </w:style>
  <w:style w:type="character" w:customStyle="1" w:styleId="UnresolvedMention1">
    <w:name w:val="Unresolved Mention1"/>
    <w:basedOn w:val="DefaultParagraphFont"/>
    <w:uiPriority w:val="99"/>
    <w:semiHidden/>
    <w:unhideWhenUsed/>
    <w:rsid w:val="00714153"/>
    <w:rPr>
      <w:color w:val="808080"/>
      <w:shd w:val="clear" w:color="auto" w:fill="E6E6E6"/>
    </w:rPr>
  </w:style>
  <w:style w:type="table" w:customStyle="1" w:styleId="TableGrid1">
    <w:name w:val="Table Grid1"/>
    <w:basedOn w:val="TableNormal"/>
    <w:next w:val="TableGrid"/>
    <w:uiPriority w:val="39"/>
    <w:rsid w:val="0071415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714153"/>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714153"/>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4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750B3A"/>
    <w:pPr>
      <w:keepNext/>
      <w:keepLines/>
      <w:spacing w:before="200" w:after="0" w:line="276" w:lineRule="auto"/>
      <w:ind w:left="4308" w:hanging="360"/>
      <w:outlineLvl w:val="4"/>
    </w:pPr>
    <w:rPr>
      <w:rFonts w:ascii="Cambria" w:eastAsia="Times New Roman" w:hAnsi="Cambria" w:cs="Times New Roman"/>
      <w:color w:val="243F60"/>
    </w:rPr>
  </w:style>
  <w:style w:type="paragraph" w:customStyle="1" w:styleId="Heading61">
    <w:name w:val="Heading 61"/>
    <w:basedOn w:val="Normal"/>
    <w:next w:val="Normal"/>
    <w:uiPriority w:val="9"/>
    <w:semiHidden/>
    <w:unhideWhenUsed/>
    <w:qFormat/>
    <w:rsid w:val="00750B3A"/>
    <w:pPr>
      <w:keepNext/>
      <w:keepLines/>
      <w:spacing w:before="200" w:after="0" w:line="276" w:lineRule="auto"/>
      <w:ind w:left="5028" w:hanging="360"/>
      <w:outlineLvl w:val="5"/>
    </w:pPr>
    <w:rPr>
      <w:rFonts w:ascii="Cambria" w:eastAsia="Times New Roman" w:hAnsi="Cambria" w:cs="Times New Roman"/>
      <w:i/>
      <w:iCs/>
      <w:color w:val="243F60"/>
    </w:rPr>
  </w:style>
  <w:style w:type="character" w:customStyle="1" w:styleId="Heading7Char">
    <w:name w:val="Heading 7 Char"/>
    <w:basedOn w:val="DefaultParagraphFont"/>
    <w:link w:val="Heading7"/>
    <w:rsid w:val="00750B3A"/>
    <w:rPr>
      <w:rFonts w:ascii="Times New Roman" w:eastAsia="Times" w:hAnsi="Times New Roman" w:cs="Times New Roman"/>
      <w:sz w:val="24"/>
      <w:szCs w:val="24"/>
    </w:rPr>
  </w:style>
  <w:style w:type="paragraph" w:customStyle="1" w:styleId="Heading81">
    <w:name w:val="Heading 81"/>
    <w:basedOn w:val="Normal"/>
    <w:next w:val="Normal"/>
    <w:uiPriority w:val="9"/>
    <w:semiHidden/>
    <w:unhideWhenUsed/>
    <w:qFormat/>
    <w:rsid w:val="00750B3A"/>
    <w:pPr>
      <w:keepNext/>
      <w:keepLines/>
      <w:spacing w:before="200" w:after="0" w:line="276" w:lineRule="auto"/>
      <w:ind w:left="6468" w:hanging="36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750B3A"/>
    <w:pPr>
      <w:keepNext/>
      <w:keepLines/>
      <w:spacing w:before="200" w:after="0" w:line="276" w:lineRule="auto"/>
      <w:ind w:left="7188" w:hanging="360"/>
      <w:outlineLvl w:val="8"/>
    </w:pPr>
    <w:rPr>
      <w:rFonts w:ascii="Cambria" w:eastAsia="Times New Roman" w:hAnsi="Cambria" w:cs="Times New Roman"/>
      <w:i/>
      <w:iCs/>
      <w:color w:val="404040"/>
      <w:sz w:val="20"/>
      <w:szCs w:val="20"/>
    </w:rPr>
  </w:style>
  <w:style w:type="numbering" w:customStyle="1" w:styleId="NoList2">
    <w:name w:val="No List2"/>
    <w:next w:val="NoList"/>
    <w:uiPriority w:val="99"/>
    <w:semiHidden/>
    <w:unhideWhenUsed/>
    <w:rsid w:val="00750B3A"/>
  </w:style>
  <w:style w:type="character" w:customStyle="1" w:styleId="Heading5Char">
    <w:name w:val="Heading 5 Char"/>
    <w:basedOn w:val="DefaultParagraphFont"/>
    <w:link w:val="Heading5"/>
    <w:uiPriority w:val="9"/>
    <w:rsid w:val="00B305A6"/>
    <w:rPr>
      <w:rFonts w:asciiTheme="majorBidi" w:hAnsiTheme="majorBidi" w:cstheme="majorBidi"/>
      <w:bCs/>
      <w:color w:val="002060"/>
      <w:sz w:val="20"/>
      <w:szCs w:val="20"/>
      <w:shd w:val="clear" w:color="auto" w:fill="FFFFFF"/>
      <w:lang w:val="en-GB"/>
    </w:rPr>
  </w:style>
  <w:style w:type="character" w:customStyle="1" w:styleId="Heading6Char">
    <w:name w:val="Heading 6 Char"/>
    <w:basedOn w:val="DefaultParagraphFont"/>
    <w:link w:val="Heading6"/>
    <w:uiPriority w:val="9"/>
    <w:rsid w:val="00750B3A"/>
    <w:rPr>
      <w:rFonts w:ascii="Cambria" w:eastAsia="Times New Roman" w:hAnsi="Cambria" w:cs="Times New Roman"/>
      <w:i/>
      <w:iCs/>
      <w:color w:val="243F60"/>
    </w:rPr>
  </w:style>
  <w:style w:type="character" w:customStyle="1" w:styleId="Heading8Char">
    <w:name w:val="Heading 8 Char"/>
    <w:basedOn w:val="DefaultParagraphFont"/>
    <w:link w:val="Heading8"/>
    <w:uiPriority w:val="9"/>
    <w:semiHidden/>
    <w:rsid w:val="00750B3A"/>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750B3A"/>
    <w:rPr>
      <w:rFonts w:ascii="Cambria" w:eastAsia="Times New Roman" w:hAnsi="Cambria" w:cs="Times New Roman"/>
      <w:i/>
      <w:iCs/>
      <w:color w:val="404040"/>
      <w:sz w:val="20"/>
      <w:szCs w:val="20"/>
    </w:rPr>
  </w:style>
  <w:style w:type="table" w:customStyle="1" w:styleId="LightShading11">
    <w:name w:val="Light Shading11"/>
    <w:basedOn w:val="TableNormal"/>
    <w:uiPriority w:val="60"/>
    <w:rsid w:val="00750B3A"/>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rsid w:val="00750B3A"/>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
    <w:name w:val="Medium Shading 2 - Accent 61"/>
    <w:basedOn w:val="TableNormal"/>
    <w:next w:val="MediumShading2-Accent6"/>
    <w:uiPriority w:val="64"/>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50B3A"/>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Bibliography">
    <w:name w:val="Bibliography"/>
    <w:basedOn w:val="Normal"/>
    <w:next w:val="Normal"/>
    <w:uiPriority w:val="37"/>
    <w:unhideWhenUsed/>
    <w:rsid w:val="00750B3A"/>
    <w:pPr>
      <w:spacing w:after="0" w:line="240" w:lineRule="auto"/>
      <w:jc w:val="center"/>
    </w:pPr>
    <w:rPr>
      <w:rFonts w:ascii="Times New Roman" w:eastAsia="Times New Roman" w:hAnsi="Times New Roman" w:cs="Times New Roman"/>
      <w:sz w:val="20"/>
      <w:szCs w:val="20"/>
    </w:rPr>
  </w:style>
  <w:style w:type="character" w:customStyle="1" w:styleId="Heading5Char1">
    <w:name w:val="Heading 5 Char1"/>
    <w:basedOn w:val="DefaultParagraphFont"/>
    <w:uiPriority w:val="9"/>
    <w:semiHidden/>
    <w:rsid w:val="00750B3A"/>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750B3A"/>
    <w:rPr>
      <w:rFonts w:asciiTheme="majorHAnsi" w:eastAsiaTheme="majorEastAsia" w:hAnsiTheme="majorHAnsi" w:cstheme="majorBidi"/>
      <w:color w:val="1F4D78" w:themeColor="accent1" w:themeShade="7F"/>
    </w:rPr>
  </w:style>
  <w:style w:type="character" w:customStyle="1" w:styleId="Heading8Char1">
    <w:name w:val="Heading 8 Char1"/>
    <w:basedOn w:val="DefaultParagraphFont"/>
    <w:uiPriority w:val="9"/>
    <w:semiHidden/>
    <w:rsid w:val="00750B3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50B3A"/>
    <w:rPr>
      <w:rFonts w:asciiTheme="majorHAnsi" w:eastAsiaTheme="majorEastAsia" w:hAnsiTheme="majorHAnsi" w:cstheme="majorBidi"/>
      <w:i/>
      <w:iCs/>
      <w:color w:val="272727" w:themeColor="text1" w:themeTint="D8"/>
      <w:sz w:val="21"/>
      <w:szCs w:val="21"/>
    </w:rPr>
  </w:style>
  <w:style w:type="table" w:styleId="MediumShading2-Accent6">
    <w:name w:val="Medium Shading 2 Accent 6"/>
    <w:basedOn w:val="TableNormal"/>
    <w:uiPriority w:val="64"/>
    <w:semiHidden/>
    <w:unhideWhenUsed/>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750B3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numbering" w:customStyle="1" w:styleId="NoList3">
    <w:name w:val="No List3"/>
    <w:next w:val="NoList"/>
    <w:uiPriority w:val="99"/>
    <w:semiHidden/>
    <w:unhideWhenUsed/>
    <w:rsid w:val="00ED345C"/>
  </w:style>
  <w:style w:type="character" w:customStyle="1" w:styleId="tr-align-text">
    <w:name w:val="tr-align-text"/>
    <w:basedOn w:val="DefaultParagraphFont"/>
    <w:rsid w:val="00ED345C"/>
  </w:style>
  <w:style w:type="table" w:customStyle="1" w:styleId="TableGrid11">
    <w:name w:val="Table Grid11"/>
    <w:basedOn w:val="TableNormal"/>
    <w:next w:val="TableGrid"/>
    <w:uiPriority w:val="9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D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lign-text1">
    <w:name w:val="tr-align-text1"/>
    <w:basedOn w:val="DefaultParagraphFont"/>
    <w:rsid w:val="00ED345C"/>
  </w:style>
  <w:style w:type="paragraph" w:customStyle="1" w:styleId="123ListParagraph">
    <w:name w:val="1 2 3 List Paragraph"/>
    <w:basedOn w:val="ListParagraph"/>
    <w:link w:val="123ListParagraphChar"/>
    <w:qFormat/>
    <w:rsid w:val="00265387"/>
    <w:pPr>
      <w:numPr>
        <w:numId w:val="3"/>
      </w:numPr>
      <w:ind w:left="851"/>
    </w:pPr>
  </w:style>
  <w:style w:type="paragraph" w:customStyle="1" w:styleId="TableBody">
    <w:name w:val="Table Body"/>
    <w:basedOn w:val="Normal"/>
    <w:link w:val="TableBodyChar"/>
    <w:qFormat/>
    <w:rsid w:val="001C1EC7"/>
    <w:pPr>
      <w:autoSpaceDE w:val="0"/>
      <w:autoSpaceDN w:val="0"/>
      <w:adjustRightInd w:val="0"/>
      <w:spacing w:after="0" w:line="240" w:lineRule="auto"/>
      <w:jc w:val="center"/>
    </w:pPr>
    <w:rPr>
      <w:rFonts w:ascii="Times New Roman" w:eastAsia="Calibri" w:hAnsi="Times New Roman" w:cs="Times New Roman"/>
    </w:rPr>
  </w:style>
  <w:style w:type="character" w:customStyle="1" w:styleId="123ListParagraphChar">
    <w:name w:val="1 2 3 List Paragraph Char"/>
    <w:basedOn w:val="ListParagraphChar"/>
    <w:link w:val="123ListParagraph"/>
    <w:rsid w:val="00265387"/>
    <w:rPr>
      <w:rFonts w:asciiTheme="majorBidi" w:hAnsiTheme="majorBidi" w:cstheme="majorBidi"/>
      <w:bCs/>
      <w:sz w:val="20"/>
      <w:szCs w:val="20"/>
      <w:shd w:val="clear" w:color="auto" w:fill="FFFFFF"/>
    </w:rPr>
  </w:style>
  <w:style w:type="numbering" w:customStyle="1" w:styleId="NoList4">
    <w:name w:val="No List4"/>
    <w:next w:val="NoList"/>
    <w:uiPriority w:val="99"/>
    <w:semiHidden/>
    <w:unhideWhenUsed/>
    <w:rsid w:val="00DB25A4"/>
  </w:style>
  <w:style w:type="character" w:customStyle="1" w:styleId="TableBodyChar">
    <w:name w:val="Table Body Char"/>
    <w:basedOn w:val="DefaultParagraphFont"/>
    <w:link w:val="TableBody"/>
    <w:rsid w:val="001C1EC7"/>
    <w:rPr>
      <w:rFonts w:ascii="Times New Roman" w:eastAsia="Calibri" w:hAnsi="Times New Roman" w:cs="Times New Roman"/>
    </w:rPr>
  </w:style>
  <w:style w:type="table" w:customStyle="1" w:styleId="LightShading-Accent11">
    <w:name w:val="Light Shading - Accent 11"/>
    <w:basedOn w:val="TableNormal"/>
    <w:next w:val="LightShading-Accent1"/>
    <w:uiPriority w:val="60"/>
    <w:rsid w:val="00DB25A4"/>
    <w:pPr>
      <w:spacing w:after="0" w:line="240" w:lineRule="auto"/>
    </w:pPr>
    <w:rPr>
      <w:rFonts w:eastAsia="Times New Roman"/>
      <w:color w:val="365F91"/>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DB25A4"/>
    <w:pPr>
      <w:spacing w:after="0" w:line="240" w:lineRule="auto"/>
    </w:pPr>
    <w:rPr>
      <w:rFonts w:ascii="Times New Roman" w:hAnsi="Times New Roman" w:cs="Times New Roman"/>
      <w:sz w:val="24"/>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1">
    <w:name w:val="Light Shading Accent 1"/>
    <w:basedOn w:val="TableNormal"/>
    <w:uiPriority w:val="60"/>
    <w:semiHidden/>
    <w:unhideWhenUsed/>
    <w:rsid w:val="00DB25A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5">
    <w:name w:val="No List5"/>
    <w:next w:val="NoList"/>
    <w:uiPriority w:val="99"/>
    <w:semiHidden/>
    <w:unhideWhenUsed/>
    <w:rsid w:val="006A6B01"/>
  </w:style>
  <w:style w:type="table" w:customStyle="1" w:styleId="TableGrid5">
    <w:name w:val="Table Grid5"/>
    <w:basedOn w:val="TableNormal"/>
    <w:next w:val="TableGrid"/>
    <w:uiPriority w:val="59"/>
    <w:qFormat/>
    <w:rsid w:val="006A6B0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A6B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article-title">
    <w:name w:val="nlm_article-title"/>
    <w:basedOn w:val="DefaultParagraphFont"/>
    <w:rsid w:val="006A6B01"/>
  </w:style>
  <w:style w:type="character" w:customStyle="1" w:styleId="contribdegrees">
    <w:name w:val="contribdegrees"/>
    <w:basedOn w:val="DefaultParagraphFont"/>
    <w:rsid w:val="006A6B01"/>
  </w:style>
  <w:style w:type="numbering" w:customStyle="1" w:styleId="NoList6">
    <w:name w:val="No List6"/>
    <w:next w:val="NoList"/>
    <w:uiPriority w:val="99"/>
    <w:semiHidden/>
    <w:unhideWhenUsed/>
    <w:rsid w:val="00AA1835"/>
  </w:style>
  <w:style w:type="character" w:customStyle="1" w:styleId="hvr">
    <w:name w:val="hvr"/>
    <w:basedOn w:val="DefaultParagraphFont"/>
    <w:rsid w:val="00AA1835"/>
  </w:style>
  <w:style w:type="character" w:customStyle="1" w:styleId="BalloonTextChar1">
    <w:name w:val="Balloon Text Char1"/>
    <w:basedOn w:val="DefaultParagraphFont"/>
    <w:uiPriority w:val="99"/>
    <w:semiHidden/>
    <w:rsid w:val="00AA1835"/>
    <w:rPr>
      <w:rFonts w:ascii="Segoe UI" w:hAnsi="Segoe UI" w:cs="Segoe UI"/>
      <w:sz w:val="18"/>
      <w:szCs w:val="18"/>
    </w:rPr>
  </w:style>
  <w:style w:type="character" w:customStyle="1" w:styleId="A2">
    <w:name w:val="A2"/>
    <w:uiPriority w:val="99"/>
    <w:rsid w:val="00AA1835"/>
    <w:rPr>
      <w:rFonts w:cs="Minion Pro"/>
      <w:color w:val="000000"/>
      <w:sz w:val="18"/>
      <w:szCs w:val="18"/>
    </w:rPr>
  </w:style>
  <w:style w:type="paragraph" w:customStyle="1" w:styleId="Pa6">
    <w:name w:val="Pa6"/>
    <w:basedOn w:val="Default"/>
    <w:next w:val="Default"/>
    <w:uiPriority w:val="99"/>
    <w:rsid w:val="00AA1835"/>
    <w:pPr>
      <w:spacing w:line="241" w:lineRule="atLeast"/>
    </w:pPr>
    <w:rPr>
      <w:rFonts w:ascii="Cambria" w:hAnsi="Cambria" w:cs="Arial"/>
      <w:color w:val="auto"/>
    </w:rPr>
  </w:style>
  <w:style w:type="character" w:customStyle="1" w:styleId="A7">
    <w:name w:val="A7"/>
    <w:uiPriority w:val="99"/>
    <w:rsid w:val="00AA1835"/>
    <w:rPr>
      <w:rFonts w:cs="Cambria"/>
      <w:b/>
      <w:bCs/>
      <w:color w:val="000000"/>
      <w:sz w:val="22"/>
      <w:szCs w:val="22"/>
    </w:rPr>
  </w:style>
  <w:style w:type="paragraph" w:customStyle="1" w:styleId="Pa7">
    <w:name w:val="Pa7"/>
    <w:basedOn w:val="Default"/>
    <w:next w:val="Default"/>
    <w:uiPriority w:val="99"/>
    <w:rsid w:val="00AA1835"/>
    <w:pPr>
      <w:spacing w:line="241" w:lineRule="atLeast"/>
    </w:pPr>
    <w:rPr>
      <w:rFonts w:ascii="Cambria" w:hAnsi="Cambria" w:cs="Arial"/>
      <w:color w:val="auto"/>
    </w:rPr>
  </w:style>
  <w:style w:type="character" w:customStyle="1" w:styleId="A3">
    <w:name w:val="A3"/>
    <w:uiPriority w:val="99"/>
    <w:rsid w:val="00AA1835"/>
    <w:rPr>
      <w:rFonts w:cs="Cambria"/>
      <w:color w:val="000000"/>
      <w:sz w:val="18"/>
      <w:szCs w:val="18"/>
    </w:rPr>
  </w:style>
  <w:style w:type="paragraph" w:customStyle="1" w:styleId="Pa10">
    <w:name w:val="Pa10"/>
    <w:basedOn w:val="Default"/>
    <w:next w:val="Default"/>
    <w:uiPriority w:val="99"/>
    <w:rsid w:val="00AA1835"/>
    <w:pPr>
      <w:spacing w:line="241" w:lineRule="atLeast"/>
    </w:pPr>
    <w:rPr>
      <w:rFonts w:ascii="Cambria" w:hAnsi="Cambria" w:cs="Arial"/>
      <w:color w:val="auto"/>
    </w:rPr>
  </w:style>
  <w:style w:type="character" w:customStyle="1" w:styleId="button-addon">
    <w:name w:val="button-addon"/>
    <w:basedOn w:val="DefaultParagraphFont"/>
    <w:rsid w:val="00AA1835"/>
  </w:style>
  <w:style w:type="character" w:customStyle="1" w:styleId="Caption1">
    <w:name w:val="Caption1"/>
    <w:basedOn w:val="DefaultParagraphFont"/>
    <w:rsid w:val="00AA1835"/>
  </w:style>
  <w:style w:type="character" w:customStyle="1" w:styleId="off-screen">
    <w:name w:val="off-screen"/>
    <w:basedOn w:val="DefaultParagraphFont"/>
    <w:rsid w:val="00AA1835"/>
  </w:style>
  <w:style w:type="character" w:customStyle="1" w:styleId="twiteshare-text">
    <w:name w:val="twite__share-text"/>
    <w:basedOn w:val="DefaultParagraphFont"/>
    <w:rsid w:val="00AA1835"/>
  </w:style>
  <w:style w:type="character" w:customStyle="1" w:styleId="story-image-copyright">
    <w:name w:val="story-image-copyright"/>
    <w:basedOn w:val="DefaultParagraphFont"/>
    <w:rsid w:val="00AA1835"/>
  </w:style>
  <w:style w:type="character" w:customStyle="1" w:styleId="media-captiontext">
    <w:name w:val="media-caption__text"/>
    <w:basedOn w:val="DefaultParagraphFont"/>
    <w:rsid w:val="00AA1835"/>
  </w:style>
  <w:style w:type="paragraph" w:customStyle="1" w:styleId="story-bodyintroduction">
    <w:name w:val="story-body__introdu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infoname">
    <w:name w:val="main-info__nam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updatepublished">
    <w:name w:val="last-update__published"/>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header">
    <w:name w:val="top-picks-header"/>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section">
    <w:name w:val="top-picks__se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text">
    <w:name w:val="headline__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updateddate">
    <w:name w:val="top-picks__updateddat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inner">
    <w:name w:val="count__inner"/>
    <w:basedOn w:val="DefaultParagraphFont"/>
    <w:rsid w:val="00AA1835"/>
  </w:style>
  <w:style w:type="paragraph" w:customStyle="1" w:styleId="wp-caption-text">
    <w:name w:val="wp-caption-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vp-post-date">
    <w:name w:val="mvp-post-date"/>
    <w:basedOn w:val="DefaultParagraphFont"/>
    <w:rsid w:val="00AA1835"/>
  </w:style>
  <w:style w:type="character" w:customStyle="1" w:styleId="author-name">
    <w:name w:val="author-name"/>
    <w:basedOn w:val="DefaultParagraphFont"/>
    <w:rsid w:val="00AA1835"/>
  </w:style>
  <w:style w:type="character" w:customStyle="1" w:styleId="z-TopofFormChar">
    <w:name w:val="z-Top of Form Char"/>
    <w:basedOn w:val="DefaultParagraphFont"/>
    <w:link w:val="z-TopofForm"/>
    <w:uiPriority w:val="99"/>
    <w:semiHidden/>
    <w:rsid w:val="00AA1835"/>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AA183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AA1835"/>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A183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A183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AA1835"/>
    <w:rPr>
      <w:rFonts w:ascii="Arial" w:hAnsi="Arial" w:cs="Arial"/>
      <w:vanish/>
      <w:sz w:val="16"/>
      <w:szCs w:val="16"/>
    </w:rPr>
  </w:style>
  <w:style w:type="character" w:customStyle="1" w:styleId="separator">
    <w:name w:val="separator"/>
    <w:basedOn w:val="DefaultParagraphFont"/>
    <w:rsid w:val="00AA1835"/>
  </w:style>
  <w:style w:type="character" w:customStyle="1" w:styleId="A10">
    <w:name w:val="A10"/>
    <w:uiPriority w:val="99"/>
    <w:rsid w:val="00AA1835"/>
    <w:rPr>
      <w:rFonts w:cs="Amnesty Trade Gothic"/>
      <w:color w:val="000000"/>
      <w:sz w:val="16"/>
      <w:szCs w:val="16"/>
    </w:rPr>
  </w:style>
  <w:style w:type="paragraph" w:customStyle="1" w:styleId="Pa0">
    <w:name w:val="Pa0"/>
    <w:basedOn w:val="Default"/>
    <w:next w:val="Default"/>
    <w:uiPriority w:val="99"/>
    <w:rsid w:val="00AA1835"/>
    <w:pPr>
      <w:spacing w:line="241" w:lineRule="atLeast"/>
    </w:pPr>
    <w:rPr>
      <w:rFonts w:ascii="Amnesty Trade Gothic" w:hAnsi="Amnesty Trade Gothic" w:cs="Arial"/>
      <w:color w:val="auto"/>
    </w:rPr>
  </w:style>
  <w:style w:type="character" w:customStyle="1" w:styleId="A4">
    <w:name w:val="A4"/>
    <w:uiPriority w:val="99"/>
    <w:rsid w:val="00AA1835"/>
    <w:rPr>
      <w:rFonts w:cs="Amnesty Trade Gothic"/>
      <w:color w:val="000000"/>
      <w:sz w:val="14"/>
      <w:szCs w:val="14"/>
    </w:rPr>
  </w:style>
  <w:style w:type="character" w:customStyle="1" w:styleId="A9">
    <w:name w:val="A9"/>
    <w:uiPriority w:val="99"/>
    <w:rsid w:val="00AA1835"/>
    <w:rPr>
      <w:rFonts w:cs="PCIQXO+AmnestyTradeGothic"/>
      <w:color w:val="000000"/>
    </w:rPr>
  </w:style>
  <w:style w:type="character" w:customStyle="1" w:styleId="A0">
    <w:name w:val="A0"/>
    <w:uiPriority w:val="99"/>
    <w:rsid w:val="00AA1835"/>
    <w:rPr>
      <w:rFonts w:cs="Amnesty Trade Gothic"/>
      <w:b/>
      <w:bCs/>
      <w:color w:val="000000"/>
      <w:sz w:val="139"/>
      <w:szCs w:val="139"/>
    </w:rPr>
  </w:style>
  <w:style w:type="character" w:customStyle="1" w:styleId="A13">
    <w:name w:val="A13"/>
    <w:uiPriority w:val="99"/>
    <w:rsid w:val="00AA1835"/>
    <w:rPr>
      <w:rFonts w:cs="PCIQXO+AmnestyTradeGothic"/>
      <w:color w:val="000000"/>
      <w:sz w:val="11"/>
      <w:szCs w:val="11"/>
    </w:rPr>
  </w:style>
  <w:style w:type="paragraph" w:customStyle="1" w:styleId="Pa1">
    <w:name w:val="Pa1"/>
    <w:basedOn w:val="Default"/>
    <w:next w:val="Default"/>
    <w:uiPriority w:val="99"/>
    <w:rsid w:val="00AA1835"/>
    <w:pPr>
      <w:spacing w:line="201" w:lineRule="atLeast"/>
    </w:pPr>
    <w:rPr>
      <w:rFonts w:ascii="Myriad Pro" w:hAnsi="Myriad Pro" w:cs="Arial"/>
      <w:color w:val="auto"/>
    </w:rPr>
  </w:style>
  <w:style w:type="paragraph" w:customStyle="1" w:styleId="BottomTable">
    <w:name w:val="Bottom Table"/>
    <w:basedOn w:val="Normal"/>
    <w:link w:val="BottomTableChar"/>
    <w:qFormat/>
    <w:rsid w:val="004F627A"/>
    <w:pPr>
      <w:spacing w:afterLines="100" w:after="240" w:line="240" w:lineRule="auto"/>
    </w:pPr>
    <w:rPr>
      <w:rFonts w:ascii="Times New Roman" w:eastAsia="Calibri" w:hAnsi="Times New Roman" w:cs="Times New Roman"/>
      <w:bCs/>
      <w:i/>
      <w:iCs/>
      <w:color w:val="000000" w:themeColor="text1"/>
      <w:sz w:val="16"/>
      <w:szCs w:val="16"/>
      <w:shd w:val="clear" w:color="auto" w:fill="FFFFFF"/>
      <w:lang w:val="en-GB"/>
    </w:rPr>
  </w:style>
  <w:style w:type="table" w:customStyle="1" w:styleId="TableGrid6">
    <w:name w:val="Table Grid6"/>
    <w:basedOn w:val="TableNormal"/>
    <w:next w:val="TableGrid"/>
    <w:uiPriority w:val="59"/>
    <w:rsid w:val="00A962B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ttomTableChar">
    <w:name w:val="Bottom Table Char"/>
    <w:basedOn w:val="TextBodyChar"/>
    <w:link w:val="BottomTable"/>
    <w:rsid w:val="004F627A"/>
    <w:rPr>
      <w:rFonts w:ascii="Times New Roman" w:eastAsia="Calibri" w:hAnsi="Times New Roman" w:cs="Times New Roman"/>
      <w:bCs/>
      <w:i/>
      <w:iCs/>
      <w:color w:val="000000" w:themeColor="text1"/>
      <w:sz w:val="16"/>
      <w:szCs w:val="16"/>
      <w:lang w:val="en-GB"/>
    </w:rPr>
  </w:style>
  <w:style w:type="table" w:customStyle="1" w:styleId="MediumList1-Accent31">
    <w:name w:val="Medium List 1 - Accent 31"/>
    <w:basedOn w:val="TableNormal"/>
    <w:next w:val="MediumList1-Accent3"/>
    <w:uiPriority w:val="65"/>
    <w:rsid w:val="00A962B2"/>
    <w:pPr>
      <w:spacing w:after="0" w:line="240" w:lineRule="auto"/>
    </w:pPr>
    <w:rPr>
      <w:rFonts w:eastAsia="Times New Roman"/>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3">
    <w:name w:val="Medium List 1 Accent 3"/>
    <w:basedOn w:val="TableNormal"/>
    <w:uiPriority w:val="65"/>
    <w:semiHidden/>
    <w:unhideWhenUsed/>
    <w:rsid w:val="00A962B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numbering" w:customStyle="1" w:styleId="NoList7">
    <w:name w:val="No List7"/>
    <w:next w:val="NoList"/>
    <w:uiPriority w:val="99"/>
    <w:semiHidden/>
    <w:unhideWhenUsed/>
    <w:rsid w:val="0061069D"/>
  </w:style>
  <w:style w:type="table" w:customStyle="1" w:styleId="TableGrid7">
    <w:name w:val="Table Grid7"/>
    <w:basedOn w:val="TableNormal"/>
    <w:next w:val="TableGrid"/>
    <w:uiPriority w:val="59"/>
    <w:rsid w:val="0061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069D"/>
    <w:rPr>
      <w:sz w:val="16"/>
      <w:szCs w:val="16"/>
    </w:rPr>
  </w:style>
  <w:style w:type="paragraph" w:customStyle="1" w:styleId="CommentText1">
    <w:name w:val="Comment Text1"/>
    <w:basedOn w:val="Normal"/>
    <w:next w:val="CommentText"/>
    <w:link w:val="CommentTextChar"/>
    <w:uiPriority w:val="99"/>
    <w:semiHidden/>
    <w:unhideWhenUsed/>
    <w:rsid w:val="0061069D"/>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61069D"/>
    <w:rPr>
      <w:sz w:val="20"/>
      <w:szCs w:val="20"/>
    </w:rPr>
  </w:style>
  <w:style w:type="paragraph" w:customStyle="1" w:styleId="CommentSubject1">
    <w:name w:val="Comment Subject1"/>
    <w:basedOn w:val="CommentText"/>
    <w:next w:val="CommentText"/>
    <w:uiPriority w:val="99"/>
    <w:semiHidden/>
    <w:unhideWhenUsed/>
    <w:rsid w:val="0061069D"/>
    <w:pPr>
      <w:spacing w:after="200"/>
    </w:pPr>
    <w:rPr>
      <w:b/>
      <w:bCs/>
      <w:lang w:val="en-GB"/>
    </w:rPr>
  </w:style>
  <w:style w:type="character" w:customStyle="1" w:styleId="CommentSubjectChar">
    <w:name w:val="Comment Subject Char"/>
    <w:basedOn w:val="CommentTextChar"/>
    <w:link w:val="CommentSubject"/>
    <w:uiPriority w:val="99"/>
    <w:semiHidden/>
    <w:rsid w:val="0061069D"/>
    <w:rPr>
      <w:sz w:val="20"/>
      <w:szCs w:val="20"/>
    </w:rPr>
  </w:style>
  <w:style w:type="paragraph" w:styleId="CommentText">
    <w:name w:val="annotation text"/>
    <w:basedOn w:val="Normal"/>
    <w:link w:val="CommentTextChar1"/>
    <w:uiPriority w:val="99"/>
    <w:semiHidden/>
    <w:unhideWhenUsed/>
    <w:rsid w:val="0061069D"/>
    <w:pPr>
      <w:spacing w:line="240" w:lineRule="auto"/>
    </w:pPr>
    <w:rPr>
      <w:sz w:val="20"/>
      <w:szCs w:val="20"/>
    </w:rPr>
  </w:style>
  <w:style w:type="character" w:customStyle="1" w:styleId="CommentTextChar1">
    <w:name w:val="Comment Text Char1"/>
    <w:basedOn w:val="DefaultParagraphFont"/>
    <w:link w:val="CommentText"/>
    <w:uiPriority w:val="99"/>
    <w:semiHidden/>
    <w:rsid w:val="0061069D"/>
    <w:rPr>
      <w:sz w:val="20"/>
      <w:szCs w:val="20"/>
    </w:rPr>
  </w:style>
  <w:style w:type="paragraph" w:styleId="CommentSubject">
    <w:name w:val="annotation subject"/>
    <w:basedOn w:val="CommentText"/>
    <w:next w:val="CommentText"/>
    <w:link w:val="CommentSubjectChar"/>
    <w:uiPriority w:val="99"/>
    <w:semiHidden/>
    <w:unhideWhenUsed/>
    <w:rsid w:val="0061069D"/>
  </w:style>
  <w:style w:type="character" w:customStyle="1" w:styleId="CommentSubjectChar1">
    <w:name w:val="Comment Subject Char1"/>
    <w:basedOn w:val="CommentTextChar1"/>
    <w:uiPriority w:val="99"/>
    <w:semiHidden/>
    <w:rsid w:val="0061069D"/>
    <w:rPr>
      <w:b/>
      <w:bCs/>
      <w:sz w:val="20"/>
      <w:szCs w:val="20"/>
    </w:rPr>
  </w:style>
  <w:style w:type="numbering" w:customStyle="1" w:styleId="NoList8">
    <w:name w:val="No List8"/>
    <w:next w:val="NoList"/>
    <w:uiPriority w:val="99"/>
    <w:semiHidden/>
    <w:unhideWhenUsed/>
    <w:rsid w:val="00350456"/>
  </w:style>
  <w:style w:type="paragraph" w:styleId="Caption">
    <w:name w:val="caption"/>
    <w:basedOn w:val="Normal"/>
    <w:next w:val="Normal"/>
    <w:uiPriority w:val="35"/>
    <w:qFormat/>
    <w:rsid w:val="00350456"/>
    <w:pPr>
      <w:spacing w:before="100" w:beforeAutospacing="1" w:after="100" w:afterAutospacing="1" w:line="240" w:lineRule="auto"/>
    </w:pPr>
    <w:rPr>
      <w:rFonts w:ascii="Calibri" w:eastAsia="Times New Roman" w:hAnsi="Calibri" w:cs="Times New Roman"/>
      <w:b/>
      <w:bCs/>
      <w:color w:val="4F81BD"/>
      <w:sz w:val="24"/>
      <w:szCs w:val="24"/>
      <w:lang w:val="en-ZA" w:eastAsia="en-ZA"/>
    </w:rPr>
  </w:style>
  <w:style w:type="character" w:customStyle="1" w:styleId="DefaultChar">
    <w:name w:val="Default Char"/>
    <w:basedOn w:val="DefaultParagraphFont"/>
    <w:link w:val="Default"/>
    <w:rsid w:val="00BB20D3"/>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A6C24"/>
    <w:rPr>
      <w:color w:val="954F72" w:themeColor="followedHyperlink"/>
      <w:u w:val="single"/>
    </w:rPr>
  </w:style>
  <w:style w:type="character" w:customStyle="1" w:styleId="articletitle">
    <w:name w:val="article_title"/>
    <w:basedOn w:val="DefaultParagraphFont"/>
    <w:rsid w:val="005A6C24"/>
  </w:style>
  <w:style w:type="character" w:customStyle="1" w:styleId="intentjournaltitle">
    <w:name w:val="intent_journal_title"/>
    <w:basedOn w:val="DefaultParagraphFont"/>
    <w:rsid w:val="005A6C24"/>
  </w:style>
  <w:style w:type="paragraph" w:styleId="PlainText">
    <w:name w:val="Plain Text"/>
    <w:basedOn w:val="Normal"/>
    <w:link w:val="PlainTextChar"/>
    <w:uiPriority w:val="99"/>
    <w:unhideWhenUsed/>
    <w:rsid w:val="0027391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73917"/>
    <w:rPr>
      <w:rFonts w:ascii="Consolas" w:hAnsi="Consolas"/>
      <w:sz w:val="21"/>
      <w:szCs w:val="21"/>
    </w:rPr>
  </w:style>
  <w:style w:type="table" w:customStyle="1" w:styleId="TableGrid0">
    <w:name w:val="TableGrid"/>
    <w:rsid w:val="003C6D25"/>
    <w:pPr>
      <w:spacing w:after="0" w:line="240" w:lineRule="auto"/>
    </w:pPr>
    <w:rPr>
      <w:rFonts w:eastAsiaTheme="minorEastAsia"/>
    </w:rPr>
    <w:tblPr>
      <w:tblCellMar>
        <w:top w:w="0" w:type="dxa"/>
        <w:left w:w="0" w:type="dxa"/>
        <w:bottom w:w="0" w:type="dxa"/>
        <w:right w:w="0" w:type="dxa"/>
      </w:tblCellMar>
    </w:tblPr>
  </w:style>
  <w:style w:type="character" w:customStyle="1" w:styleId="proofcitation">
    <w:name w:val="proof_citation"/>
    <w:uiPriority w:val="99"/>
    <w:rsid w:val="00B8050F"/>
    <w:rPr>
      <w:rFonts w:cs="Times New Roman"/>
    </w:rPr>
  </w:style>
  <w:style w:type="character" w:customStyle="1" w:styleId="CarCar1">
    <w:name w:val="Car Car1"/>
    <w:uiPriority w:val="99"/>
    <w:semiHidden/>
    <w:locked/>
    <w:rsid w:val="00B8050F"/>
    <w:rPr>
      <w:sz w:val="20"/>
    </w:rPr>
  </w:style>
  <w:style w:type="character" w:styleId="PageNumber">
    <w:name w:val="page number"/>
    <w:uiPriority w:val="99"/>
    <w:rsid w:val="00B8050F"/>
    <w:rPr>
      <w:rFonts w:cs="Times New Roman"/>
    </w:rPr>
  </w:style>
  <w:style w:type="paragraph" w:styleId="Revision">
    <w:name w:val="Revision"/>
    <w:hidden/>
    <w:uiPriority w:val="99"/>
    <w:semiHidden/>
    <w:rsid w:val="00B8050F"/>
    <w:pPr>
      <w:spacing w:after="0" w:line="240" w:lineRule="auto"/>
    </w:pPr>
    <w:rPr>
      <w:rFonts w:ascii="Times New Roman" w:eastAsia="SimSun" w:hAnsi="Times New Roman" w:cs="Times New Roman"/>
      <w:sz w:val="24"/>
      <w:szCs w:val="24"/>
      <w:lang w:val="fr-FR" w:eastAsia="fr-FR"/>
    </w:rPr>
  </w:style>
  <w:style w:type="character" w:customStyle="1" w:styleId="text">
    <w:name w:val="text"/>
    <w:basedOn w:val="DefaultParagraphFont"/>
    <w:rsid w:val="00B8050F"/>
  </w:style>
  <w:style w:type="character" w:customStyle="1" w:styleId="title-text">
    <w:name w:val="title-text"/>
    <w:basedOn w:val="DefaultParagraphFont"/>
    <w:rsid w:val="00B8050F"/>
  </w:style>
  <w:style w:type="character" w:customStyle="1" w:styleId="titleheading">
    <w:name w:val="titleheading"/>
    <w:basedOn w:val="DefaultParagraphFont"/>
    <w:rsid w:val="00B8050F"/>
  </w:style>
  <w:style w:type="character" w:customStyle="1" w:styleId="fontstyle01">
    <w:name w:val="fontstyle01"/>
    <w:basedOn w:val="DefaultParagraphFont"/>
    <w:rsid w:val="00B8050F"/>
    <w:rPr>
      <w:rFonts w:ascii="Bold" w:hAnsi="Bold" w:hint="default"/>
      <w:b/>
      <w:bCs/>
      <w:i w:val="0"/>
      <w:iCs w:val="0"/>
      <w:color w:val="000000"/>
      <w:sz w:val="30"/>
      <w:szCs w:val="30"/>
    </w:rPr>
  </w:style>
  <w:style w:type="character" w:customStyle="1" w:styleId="fontstyle21">
    <w:name w:val="fontstyle21"/>
    <w:basedOn w:val="DefaultParagraphFont"/>
    <w:rsid w:val="00B8050F"/>
    <w:rPr>
      <w:rFonts w:ascii="AdvTT5843c571+20" w:hAnsi="AdvTT5843c571+20" w:hint="default"/>
      <w:b w:val="0"/>
      <w:bCs w:val="0"/>
      <w:i w:val="0"/>
      <w:iCs w:val="0"/>
      <w:color w:val="000000"/>
      <w:sz w:val="18"/>
      <w:szCs w:val="18"/>
    </w:rPr>
  </w:style>
  <w:style w:type="character" w:customStyle="1" w:styleId="fontstyle31">
    <w:name w:val="fontstyle31"/>
    <w:basedOn w:val="DefaultParagraphFont"/>
    <w:rsid w:val="00B8050F"/>
    <w:rPr>
      <w:rFonts w:ascii="AdvTTf90d833a.I" w:hAnsi="AdvTTf90d833a.I" w:hint="default"/>
      <w:b w:val="0"/>
      <w:bCs w:val="0"/>
      <w:i w:val="0"/>
      <w:iCs w:val="0"/>
      <w:color w:val="000000"/>
      <w:sz w:val="18"/>
      <w:szCs w:val="18"/>
    </w:rPr>
  </w:style>
  <w:style w:type="character" w:customStyle="1" w:styleId="fontstyle41">
    <w:name w:val="fontstyle41"/>
    <w:basedOn w:val="DefaultParagraphFont"/>
    <w:rsid w:val="00B8050F"/>
    <w:rPr>
      <w:rFonts w:ascii="AdvTT5843c571+20" w:hAnsi="AdvTT5843c571+20" w:hint="default"/>
      <w:b w:val="0"/>
      <w:bCs w:val="0"/>
      <w:i w:val="0"/>
      <w:iCs w:val="0"/>
      <w:color w:val="000000"/>
      <w:sz w:val="18"/>
      <w:szCs w:val="18"/>
    </w:rPr>
  </w:style>
  <w:style w:type="character" w:customStyle="1" w:styleId="fontstyle51">
    <w:name w:val="fontstyle51"/>
    <w:basedOn w:val="DefaultParagraphFont"/>
    <w:rsid w:val="00B8050F"/>
    <w:rPr>
      <w:rFonts w:ascii="AdvOT863180fb+20" w:hAnsi="AdvOT863180fb+20" w:hint="default"/>
      <w:b w:val="0"/>
      <w:bCs w:val="0"/>
      <w:i w:val="0"/>
      <w:iCs w:val="0"/>
      <w:color w:val="00699D"/>
      <w:sz w:val="14"/>
      <w:szCs w:val="14"/>
    </w:rPr>
  </w:style>
  <w:style w:type="character" w:customStyle="1" w:styleId="sr-only">
    <w:name w:val="sr-only"/>
    <w:basedOn w:val="DefaultParagraphFont"/>
    <w:rsid w:val="00B8050F"/>
  </w:style>
  <w:style w:type="character" w:customStyle="1" w:styleId="author-ref">
    <w:name w:val="author-ref"/>
    <w:basedOn w:val="DefaultParagraphFont"/>
    <w:rsid w:val="00B8050F"/>
  </w:style>
  <w:style w:type="character" w:customStyle="1" w:styleId="author0">
    <w:name w:val="author"/>
    <w:basedOn w:val="DefaultParagraphFont"/>
    <w:rsid w:val="00B8050F"/>
  </w:style>
  <w:style w:type="character" w:customStyle="1" w:styleId="articletitle0">
    <w:name w:val="articletitle"/>
    <w:basedOn w:val="DefaultParagraphFont"/>
    <w:rsid w:val="00B8050F"/>
  </w:style>
  <w:style w:type="character" w:customStyle="1" w:styleId="pubyear">
    <w:name w:val="pubyear"/>
    <w:basedOn w:val="DefaultParagraphFont"/>
    <w:rsid w:val="00B8050F"/>
  </w:style>
  <w:style w:type="character" w:customStyle="1" w:styleId="vol">
    <w:name w:val="vol"/>
    <w:basedOn w:val="DefaultParagraphFont"/>
    <w:rsid w:val="00B8050F"/>
  </w:style>
  <w:style w:type="character" w:customStyle="1" w:styleId="pagefirst">
    <w:name w:val="pagefirst"/>
    <w:basedOn w:val="DefaultParagraphFont"/>
    <w:rsid w:val="00B8050F"/>
  </w:style>
  <w:style w:type="character" w:customStyle="1" w:styleId="pagelast">
    <w:name w:val="pagelast"/>
    <w:basedOn w:val="DefaultParagraphFont"/>
    <w:rsid w:val="00B8050F"/>
  </w:style>
  <w:style w:type="character" w:customStyle="1" w:styleId="hlfld-contribauthor">
    <w:name w:val="hlfld-contribauthor"/>
    <w:basedOn w:val="DefaultParagraphFont"/>
    <w:rsid w:val="00B8050F"/>
  </w:style>
  <w:style w:type="character" w:customStyle="1" w:styleId="authors">
    <w:name w:val="authors"/>
    <w:basedOn w:val="DefaultParagraphFont"/>
    <w:rsid w:val="00B8050F"/>
  </w:style>
  <w:style w:type="character" w:customStyle="1" w:styleId="Date1">
    <w:name w:val="Date1"/>
    <w:basedOn w:val="DefaultParagraphFont"/>
    <w:rsid w:val="00B8050F"/>
  </w:style>
  <w:style w:type="character" w:customStyle="1" w:styleId="arttitle">
    <w:name w:val="art_title"/>
    <w:basedOn w:val="DefaultParagraphFont"/>
    <w:rsid w:val="00B8050F"/>
  </w:style>
  <w:style w:type="character" w:customStyle="1" w:styleId="serialtitle">
    <w:name w:val="serial_title"/>
    <w:basedOn w:val="DefaultParagraphFont"/>
    <w:rsid w:val="00B8050F"/>
  </w:style>
  <w:style w:type="character" w:customStyle="1" w:styleId="volumeissue">
    <w:name w:val="volume_issue"/>
    <w:basedOn w:val="DefaultParagraphFont"/>
    <w:rsid w:val="00B8050F"/>
  </w:style>
  <w:style w:type="character" w:customStyle="1" w:styleId="pagerange">
    <w:name w:val="page_range"/>
    <w:basedOn w:val="DefaultParagraphFont"/>
    <w:rsid w:val="00B8050F"/>
  </w:style>
  <w:style w:type="character" w:customStyle="1" w:styleId="journaltitle">
    <w:name w:val="journaltitle"/>
    <w:basedOn w:val="DefaultParagraphFont"/>
    <w:rsid w:val="00B8050F"/>
  </w:style>
  <w:style w:type="table" w:styleId="MediumGrid3-Accent6">
    <w:name w:val="Medium Grid 3 Accent 6"/>
    <w:basedOn w:val="TableNormal"/>
    <w:uiPriority w:val="69"/>
    <w:rsid w:val="00B90F46"/>
    <w:rPr>
      <w:rFonts w:ascii="Calibri" w:eastAsia="Calibri" w:hAnsi="Calibri" w:cs="SimSun"/>
      <w:lang w:val="en-GB"/>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styleId="MediumList2-Accent1">
    <w:name w:val="Medium List 2 Accent 1"/>
    <w:basedOn w:val="TableNormal"/>
    <w:uiPriority w:val="66"/>
    <w:rsid w:val="00036CBA"/>
    <w:pPr>
      <w:spacing w:after="0" w:line="240" w:lineRule="auto"/>
    </w:pPr>
    <w:rPr>
      <w:rFonts w:asciiTheme="majorHAnsi" w:eastAsiaTheme="majorEastAsia" w:hAnsiTheme="majorHAnsi" w:cstheme="majorBidi"/>
      <w:color w:val="000000" w:themeColor="text1"/>
      <w:lang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dy">
    <w:name w:val="Body"/>
    <w:rsid w:val="00202B7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character" w:customStyle="1" w:styleId="HeaderChar1">
    <w:name w:val="Header Char1"/>
    <w:basedOn w:val="DefaultParagraphFont"/>
    <w:uiPriority w:val="99"/>
    <w:semiHidden/>
    <w:rsid w:val="00C13464"/>
  </w:style>
  <w:style w:type="character" w:customStyle="1" w:styleId="FooterChar1">
    <w:name w:val="Footer Char1"/>
    <w:basedOn w:val="DefaultParagraphFont"/>
    <w:uiPriority w:val="99"/>
    <w:semiHidden/>
    <w:rsid w:val="00C13464"/>
  </w:style>
  <w:style w:type="character" w:customStyle="1" w:styleId="ref-lnk">
    <w:name w:val="ref-lnk"/>
    <w:basedOn w:val="DefaultParagraphFont"/>
    <w:rsid w:val="00C13464"/>
  </w:style>
  <w:style w:type="character" w:customStyle="1" w:styleId="a">
    <w:name w:val="a"/>
    <w:basedOn w:val="DefaultParagraphFont"/>
    <w:rsid w:val="00C13464"/>
  </w:style>
  <w:style w:type="character" w:customStyle="1" w:styleId="l6">
    <w:name w:val="l6"/>
    <w:basedOn w:val="DefaultParagraphFont"/>
    <w:rsid w:val="00C13464"/>
  </w:style>
  <w:style w:type="character" w:customStyle="1" w:styleId="mw-headline">
    <w:name w:val="mw-headline"/>
    <w:basedOn w:val="DefaultParagraphFont"/>
    <w:rsid w:val="00C13464"/>
  </w:style>
  <w:style w:type="character" w:customStyle="1" w:styleId="mw-editsection">
    <w:name w:val="mw-editsection"/>
    <w:basedOn w:val="DefaultParagraphFont"/>
    <w:rsid w:val="00C13464"/>
  </w:style>
  <w:style w:type="character" w:customStyle="1" w:styleId="mw-editsection-bracket">
    <w:name w:val="mw-editsection-bracket"/>
    <w:basedOn w:val="DefaultParagraphFont"/>
    <w:rsid w:val="00C13464"/>
  </w:style>
  <w:style w:type="character" w:customStyle="1" w:styleId="reference-text">
    <w:name w:val="reference-text"/>
    <w:basedOn w:val="DefaultParagraphFont"/>
    <w:rsid w:val="00C13464"/>
  </w:style>
  <w:style w:type="character" w:styleId="HTMLCite">
    <w:name w:val="HTML Cite"/>
    <w:basedOn w:val="DefaultParagraphFont"/>
    <w:uiPriority w:val="99"/>
    <w:semiHidden/>
    <w:unhideWhenUsed/>
    <w:rsid w:val="00C13464"/>
    <w:rPr>
      <w:i/>
      <w:iCs/>
    </w:rPr>
  </w:style>
  <w:style w:type="character" w:customStyle="1" w:styleId="reference-accessdate">
    <w:name w:val="reference-accessdate"/>
    <w:basedOn w:val="DefaultParagraphFont"/>
    <w:rsid w:val="00C13464"/>
  </w:style>
  <w:style w:type="character" w:customStyle="1" w:styleId="nowrap">
    <w:name w:val="nowrap"/>
    <w:basedOn w:val="DefaultParagraphFont"/>
    <w:rsid w:val="00C13464"/>
  </w:style>
  <w:style w:type="character" w:customStyle="1" w:styleId="mw-cite-backlink">
    <w:name w:val="mw-cite-backlink"/>
    <w:basedOn w:val="DefaultParagraphFont"/>
    <w:rsid w:val="00C13464"/>
  </w:style>
  <w:style w:type="character" w:customStyle="1" w:styleId="cite-accessibility-label">
    <w:name w:val="cite-accessibility-label"/>
    <w:basedOn w:val="DefaultParagraphFont"/>
    <w:rsid w:val="00C13464"/>
  </w:style>
  <w:style w:type="character" w:customStyle="1" w:styleId="cs1-lock-free">
    <w:name w:val="cs1-lock-free"/>
    <w:basedOn w:val="DefaultParagraphFont"/>
    <w:rsid w:val="00C13464"/>
  </w:style>
  <w:style w:type="paragraph" w:customStyle="1" w:styleId="paragraph">
    <w:name w:val="paragraph"/>
    <w:basedOn w:val="Normal"/>
    <w:rsid w:val="004F7E9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005A82"/>
    <w:pPr>
      <w:widowControl w:val="0"/>
      <w:autoSpaceDE w:val="0"/>
      <w:autoSpaceDN w:val="0"/>
      <w:spacing w:after="0" w:line="240" w:lineRule="auto"/>
      <w:ind w:left="10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05A82"/>
    <w:rPr>
      <w:rFonts w:ascii="Times New Roman" w:eastAsia="Times New Roman" w:hAnsi="Times New Roman" w:cs="Times New Roman"/>
      <w:sz w:val="24"/>
      <w:szCs w:val="24"/>
    </w:rPr>
  </w:style>
  <w:style w:type="character" w:customStyle="1" w:styleId="apple-tab-span">
    <w:name w:val="apple-tab-span"/>
    <w:basedOn w:val="DefaultParagraphFont"/>
    <w:rsid w:val="007D57F6"/>
  </w:style>
  <w:style w:type="table" w:styleId="LightShading">
    <w:name w:val="Light Shading"/>
    <w:basedOn w:val="TableNormal"/>
    <w:uiPriority w:val="60"/>
    <w:rsid w:val="00B11503"/>
    <w:pPr>
      <w:spacing w:after="0" w:line="240" w:lineRule="auto"/>
    </w:pPr>
    <w:rPr>
      <w:color w:val="000000" w:themeColor="text1" w:themeShade="BF"/>
      <w:lang w:val="en-Z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uiPriority w:val="31"/>
    <w:qFormat/>
    <w:rsid w:val="002F16BC"/>
    <w:rPr>
      <w:b/>
      <w:color w:val="385623" w:themeColor="accent6" w:themeShade="80"/>
      <w:sz w:val="22"/>
      <w:szCs w:val="22"/>
    </w:rPr>
  </w:style>
  <w:style w:type="paragraph" w:styleId="Subtitle">
    <w:name w:val="Subtitle"/>
    <w:basedOn w:val="Normal"/>
    <w:link w:val="SubtitleChar"/>
    <w:uiPriority w:val="99"/>
    <w:qFormat/>
    <w:rsid w:val="002F16BC"/>
    <w:pPr>
      <w:spacing w:after="0" w:line="240" w:lineRule="auto"/>
    </w:pPr>
    <w:rPr>
      <w:rFonts w:ascii="Times New Roman" w:eastAsia="Times New Roman" w:hAnsi="Times New Roman" w:cs="Times New Roman"/>
      <w:sz w:val="24"/>
      <w:szCs w:val="24"/>
      <w:u w:val="single"/>
    </w:rPr>
  </w:style>
  <w:style w:type="character" w:customStyle="1" w:styleId="SubtitleChar">
    <w:name w:val="Subtitle Char"/>
    <w:basedOn w:val="DefaultParagraphFont"/>
    <w:link w:val="Subtitle"/>
    <w:uiPriority w:val="99"/>
    <w:rsid w:val="002F16BC"/>
    <w:rPr>
      <w:rFonts w:ascii="Times New Roman" w:eastAsia="Times New Roman" w:hAnsi="Times New Roman" w:cs="Times New Roman"/>
      <w:sz w:val="24"/>
      <w:szCs w:val="24"/>
      <w:u w:val="single"/>
    </w:rPr>
  </w:style>
  <w:style w:type="character" w:customStyle="1" w:styleId="tgc">
    <w:name w:val="_tgc"/>
    <w:rsid w:val="002F16BC"/>
  </w:style>
  <w:style w:type="character" w:styleId="SubtleEmphasis">
    <w:name w:val="Subtle Emphasis"/>
    <w:basedOn w:val="DefaultParagraphFont"/>
    <w:uiPriority w:val="19"/>
    <w:qFormat/>
    <w:rsid w:val="00B57A52"/>
    <w:rPr>
      <w:i/>
      <w:iCs/>
      <w:color w:val="808080" w:themeColor="text1" w:themeTint="7F"/>
    </w:rPr>
  </w:style>
  <w:style w:type="table" w:customStyle="1" w:styleId="Ombrageclair1">
    <w:name w:val="Ombrage clair1"/>
    <w:basedOn w:val="TableNormal"/>
    <w:uiPriority w:val="60"/>
    <w:rsid w:val="00B57A52"/>
    <w:pPr>
      <w:spacing w:after="0" w:line="240" w:lineRule="auto"/>
    </w:pPr>
    <w:rPr>
      <w:color w:val="000000" w:themeColor="text1" w:themeShade="BF"/>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ausimple42">
    <w:name w:val="Tableau simple 42"/>
    <w:basedOn w:val="TableNormal"/>
    <w:uiPriority w:val="44"/>
    <w:rsid w:val="00B57A52"/>
    <w:pPr>
      <w:spacing w:after="0" w:line="240" w:lineRule="auto"/>
    </w:pPr>
    <w:rPr>
      <w:lang w:val="fr-F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5C01CA"/>
    <w:pPr>
      <w:widowControl w:val="0"/>
      <w:autoSpaceDE w:val="0"/>
      <w:autoSpaceDN w:val="0"/>
      <w:spacing w:after="0" w:line="240" w:lineRule="auto"/>
      <w:ind w:left="102"/>
    </w:pPr>
    <w:rPr>
      <w:rFonts w:ascii="Tahoma" w:eastAsia="Tahoma" w:hAnsi="Tahoma" w:cs="Tahoma"/>
    </w:rPr>
  </w:style>
  <w:style w:type="character" w:customStyle="1" w:styleId="tlid-translation">
    <w:name w:val="tlid-translation"/>
    <w:rsid w:val="00C82E9D"/>
  </w:style>
  <w:style w:type="table" w:styleId="MediumShading2-Accent3">
    <w:name w:val="Medium Shading 2 Accent 3"/>
    <w:basedOn w:val="TableNormal"/>
    <w:uiPriority w:val="64"/>
    <w:rsid w:val="0055618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8256">
      <w:bodyDiv w:val="1"/>
      <w:marLeft w:val="0"/>
      <w:marRight w:val="0"/>
      <w:marTop w:val="0"/>
      <w:marBottom w:val="0"/>
      <w:divBdr>
        <w:top w:val="none" w:sz="0" w:space="0" w:color="auto"/>
        <w:left w:val="none" w:sz="0" w:space="0" w:color="auto"/>
        <w:bottom w:val="none" w:sz="0" w:space="0" w:color="auto"/>
        <w:right w:val="none" w:sz="0" w:space="0" w:color="auto"/>
      </w:divBdr>
    </w:div>
    <w:div w:id="516503976">
      <w:bodyDiv w:val="1"/>
      <w:marLeft w:val="0"/>
      <w:marRight w:val="0"/>
      <w:marTop w:val="0"/>
      <w:marBottom w:val="0"/>
      <w:divBdr>
        <w:top w:val="none" w:sz="0" w:space="0" w:color="auto"/>
        <w:left w:val="none" w:sz="0" w:space="0" w:color="auto"/>
        <w:bottom w:val="none" w:sz="0" w:space="0" w:color="auto"/>
        <w:right w:val="none" w:sz="0" w:space="0" w:color="auto"/>
      </w:divBdr>
    </w:div>
    <w:div w:id="552935300">
      <w:bodyDiv w:val="1"/>
      <w:marLeft w:val="0"/>
      <w:marRight w:val="0"/>
      <w:marTop w:val="0"/>
      <w:marBottom w:val="0"/>
      <w:divBdr>
        <w:top w:val="none" w:sz="0" w:space="0" w:color="auto"/>
        <w:left w:val="none" w:sz="0" w:space="0" w:color="auto"/>
        <w:bottom w:val="none" w:sz="0" w:space="0" w:color="auto"/>
        <w:right w:val="none" w:sz="0" w:space="0" w:color="auto"/>
      </w:divBdr>
    </w:div>
    <w:div w:id="592512054">
      <w:bodyDiv w:val="1"/>
      <w:marLeft w:val="0"/>
      <w:marRight w:val="0"/>
      <w:marTop w:val="0"/>
      <w:marBottom w:val="0"/>
      <w:divBdr>
        <w:top w:val="none" w:sz="0" w:space="0" w:color="auto"/>
        <w:left w:val="none" w:sz="0" w:space="0" w:color="auto"/>
        <w:bottom w:val="none" w:sz="0" w:space="0" w:color="auto"/>
        <w:right w:val="none" w:sz="0" w:space="0" w:color="auto"/>
      </w:divBdr>
    </w:div>
    <w:div w:id="1107195165">
      <w:bodyDiv w:val="1"/>
      <w:marLeft w:val="0"/>
      <w:marRight w:val="0"/>
      <w:marTop w:val="0"/>
      <w:marBottom w:val="0"/>
      <w:divBdr>
        <w:top w:val="none" w:sz="0" w:space="0" w:color="auto"/>
        <w:left w:val="none" w:sz="0" w:space="0" w:color="auto"/>
        <w:bottom w:val="none" w:sz="0" w:space="0" w:color="auto"/>
        <w:right w:val="none" w:sz="0" w:space="0" w:color="auto"/>
      </w:divBdr>
    </w:div>
    <w:div w:id="1293636732">
      <w:bodyDiv w:val="1"/>
      <w:marLeft w:val="0"/>
      <w:marRight w:val="0"/>
      <w:marTop w:val="0"/>
      <w:marBottom w:val="0"/>
      <w:divBdr>
        <w:top w:val="none" w:sz="0" w:space="0" w:color="auto"/>
        <w:left w:val="none" w:sz="0" w:space="0" w:color="auto"/>
        <w:bottom w:val="none" w:sz="0" w:space="0" w:color="auto"/>
        <w:right w:val="none" w:sz="0" w:space="0" w:color="auto"/>
      </w:divBdr>
    </w:div>
    <w:div w:id="1508205678">
      <w:bodyDiv w:val="1"/>
      <w:marLeft w:val="0"/>
      <w:marRight w:val="0"/>
      <w:marTop w:val="0"/>
      <w:marBottom w:val="0"/>
      <w:divBdr>
        <w:top w:val="none" w:sz="0" w:space="0" w:color="auto"/>
        <w:left w:val="none" w:sz="0" w:space="0" w:color="auto"/>
        <w:bottom w:val="none" w:sz="0" w:space="0" w:color="auto"/>
        <w:right w:val="none" w:sz="0" w:space="0" w:color="auto"/>
      </w:divBdr>
    </w:div>
    <w:div w:id="2047487791">
      <w:bodyDiv w:val="1"/>
      <w:marLeft w:val="0"/>
      <w:marRight w:val="0"/>
      <w:marTop w:val="0"/>
      <w:marBottom w:val="0"/>
      <w:divBdr>
        <w:top w:val="none" w:sz="0" w:space="0" w:color="auto"/>
        <w:left w:val="none" w:sz="0" w:space="0" w:color="auto"/>
        <w:bottom w:val="none" w:sz="0" w:space="0" w:color="auto"/>
        <w:right w:val="none" w:sz="0" w:space="0" w:color="auto"/>
      </w:divBdr>
    </w:div>
    <w:div w:id="2047631815">
      <w:bodyDiv w:val="1"/>
      <w:marLeft w:val="0"/>
      <w:marRight w:val="0"/>
      <w:marTop w:val="0"/>
      <w:marBottom w:val="0"/>
      <w:divBdr>
        <w:top w:val="none" w:sz="0" w:space="0" w:color="auto"/>
        <w:left w:val="none" w:sz="0" w:space="0" w:color="auto"/>
        <w:bottom w:val="none" w:sz="0" w:space="0" w:color="auto"/>
        <w:right w:val="none" w:sz="0" w:space="0" w:color="auto"/>
      </w:divBdr>
    </w:div>
    <w:div w:id="209493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okeke@usu.edu.us"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yorken@usu.edu.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j.arabianjbmr.com/index.php/ijar/issue/archive"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j.arabianjbmr.com/index.php/ijar/issue/archiv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1" i="0" u="none" strike="noStrike" kern="1200" baseline="0">
                <a:solidFill>
                  <a:schemeClr val="tx2"/>
                </a:solidFill>
                <a:latin typeface="+mn-lt"/>
                <a:ea typeface="+mn-ea"/>
                <a:cs typeface="+mn-cs"/>
              </a:defRPr>
            </a:pPr>
            <a:r>
              <a:rPr lang="en-US"/>
              <a:t>International Tourist Arrivals in Oman  (Millions)</a:t>
            </a:r>
          </a:p>
        </c:rich>
      </c:tx>
      <c:overlay val="0"/>
      <c:spPr>
        <a:noFill/>
        <a:ln>
          <a:noFill/>
        </a:ln>
        <a:effectLst/>
      </c:spPr>
      <c:txPr>
        <a:bodyPr rot="0" spcFirstLastPara="1" vertOverflow="ellipsis" vert="horz" wrap="square" anchor="ctr" anchorCtr="1"/>
        <a:lstStyle/>
        <a:p>
          <a:pPr>
            <a:defRPr sz="720" b="1" i="0" u="none" strike="noStrike" kern="1200" baseline="0">
              <a:solidFill>
                <a:schemeClr val="tx2"/>
              </a:solidFill>
              <a:latin typeface="+mn-lt"/>
              <a:ea typeface="+mn-ea"/>
              <a:cs typeface="+mn-cs"/>
            </a:defRPr>
          </a:pPr>
          <a:endParaRPr lang="en-US"/>
        </a:p>
      </c:txPr>
    </c:title>
    <c:autoTitleDeleted val="0"/>
    <c:plotArea>
      <c:layout/>
      <c:scatterChart>
        <c:scatterStyle val="lineMarker"/>
        <c:varyColors val="0"/>
        <c:ser>
          <c:idx val="0"/>
          <c:order val="0"/>
          <c:tx>
            <c:strRef>
              <c:f>Sheet1!$C$3</c:f>
              <c:strCache>
                <c:ptCount val="1"/>
                <c:pt idx="0">
                  <c:v>International Tourist Arrivals (Millions)</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Sheet1!$B$4:$B$14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xVal>
          <c:yVal>
            <c:numRef>
              <c:f>Sheet1!$C$4:$C$14</c:f>
              <c:numCache>
                <c:formatCode>General</c:formatCode>
                <c:ptCount val="11"/>
                <c:pt idx="0">
                  <c:v>1.4</c:v>
                </c:pt>
                <c:pt idx="1">
                  <c:v>1</c:v>
                </c:pt>
                <c:pt idx="2">
                  <c:v>1.2</c:v>
                </c:pt>
                <c:pt idx="3">
                  <c:v>1.4</c:v>
                </c:pt>
                <c:pt idx="4">
                  <c:v>1.6</c:v>
                </c:pt>
                <c:pt idx="5">
                  <c:v>1.9</c:v>
                </c:pt>
                <c:pt idx="6">
                  <c:v>2.2999999999999998</c:v>
                </c:pt>
                <c:pt idx="7">
                  <c:v>2.2999999999999998</c:v>
                </c:pt>
                <c:pt idx="8">
                  <c:v>2.2999999999999998</c:v>
                </c:pt>
                <c:pt idx="9">
                  <c:v>2.5</c:v>
                </c:pt>
                <c:pt idx="10">
                  <c:v>0.9</c:v>
                </c:pt>
              </c:numCache>
            </c:numRef>
          </c:yVal>
          <c:smooth val="0"/>
          <c:extLst>
            <c:ext xmlns:c16="http://schemas.microsoft.com/office/drawing/2014/chart" uri="{C3380CC4-5D6E-409C-BE32-E72D297353CC}">
              <c16:uniqueId val="{00000000-B0FD-4531-8457-3CE886183664}"/>
            </c:ext>
          </c:extLst>
        </c:ser>
        <c:dLbls>
          <c:showLegendKey val="0"/>
          <c:showVal val="0"/>
          <c:showCatName val="0"/>
          <c:showSerName val="0"/>
          <c:showPercent val="0"/>
          <c:showBubbleSize val="0"/>
        </c:dLbls>
        <c:axId val="818882495"/>
        <c:axId val="818880415"/>
      </c:scatterChart>
      <c:valAx>
        <c:axId val="818882495"/>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crossAx val="818880415"/>
        <c:crosses val="autoZero"/>
        <c:crossBetween val="midCat"/>
      </c:valAx>
      <c:valAx>
        <c:axId val="81888041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crossAx val="818882495"/>
        <c:crosses val="autoZero"/>
        <c:crossBetween val="midCat"/>
      </c:valAx>
      <c:spPr>
        <a:noFill/>
        <a:ln>
          <a:noFill/>
        </a:ln>
        <a:effectLst/>
      </c:spPr>
    </c:plotArea>
    <c:plotVisOnly val="1"/>
    <c:dispBlanksAs val="gap"/>
    <c:showDLblsOverMax val="0"/>
  </c:chart>
  <c:spPr>
    <a:solidFill>
      <a:schemeClr val="bg1"/>
    </a:solidFill>
    <a:ln w="3175" cap="flat" cmpd="sng" algn="ctr">
      <a:solidFill>
        <a:schemeClr val="tx1"/>
      </a:solidFill>
      <a:round/>
    </a:ln>
    <a:effectLst/>
  </c:spPr>
  <c:txPr>
    <a:bodyPr/>
    <a:lstStyle/>
    <a:p>
      <a:pPr>
        <a:defRPr sz="6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Aud04</b:Tag>
    <b:SourceType>JournalArticle</b:SourceType>
    <b:Guid>{E6D38296-74A8-4E56-BA86-233C326BC160}</b:Guid>
    <b:Author>
      <b:Author>
        <b:NameList>
          <b:Person>
            <b:Last>Audretsch</b:Last>
            <b:First>D.</b:First>
          </b:Person>
          <b:Person>
            <b:Last>Keilbach</b:Last>
            <b:First>M.</b:First>
          </b:Person>
        </b:NameList>
      </b:Author>
    </b:Author>
    <b:Title>Entrepreneurship and Regional Growth:An Evolutionary Interpretation.”</b:Title>
    <b:Pages>605-616</b:Pages>
    <b:Year>2004</b:Year>
    <b:JournalName>Journal of Evolutionary Economics, Vol.14, No.5</b:JournalName>
    <b:RefOrder>1</b:RefOrder>
  </b:Source>
  <b:Source>
    <b:Tag>Aud95</b:Tag>
    <b:SourceType>Book</b:SourceType>
    <b:Guid>{DD2DC8B3-CF07-4054-8D8E-545DF2ED8D66}</b:Guid>
    <b:Author>
      <b:Author>
        <b:NameList>
          <b:Person>
            <b:Last>Audretsch</b:Last>
            <b:First>D.</b:First>
          </b:Person>
        </b:NameList>
      </b:Author>
    </b:Author>
    <b:Title>Innovation and Industry Evolution</b:Title>
    <b:Year>1995</b:Year>
    <b:City>Cambridge</b:City>
    <b:Publisher> MIT Press</b:Publisher>
    <b:RefOrder>2</b:RefOrder>
  </b:Source>
  <b:Source>
    <b:Tag>Eri95</b:Tag>
    <b:SourceType>JournalArticle</b:SourceType>
    <b:Guid>{3F239CA4-C29F-4031-BB27-3EEFE8362AE0}</b:Guid>
    <b:Author>
      <b:Author>
        <b:NameList>
          <b:Person>
            <b:Last>Ericson</b:Last>
            <b:First>R.</b:First>
          </b:Person>
          <b:Person>
            <b:Last>Pakes</b:Last>
            <b:First>A.</b:First>
          </b:Person>
        </b:NameList>
      </b:Author>
    </b:Author>
    <b:Title>Markov-Perfect Industry Dynamics: A Framework for Empirical Work</b:Title>
    <b:JournalName>Review of Economic Studies, Vol. 62</b:JournalName>
    <b:Year>1995</b:Year>
    <b:Pages> 53-82</b:Pages>
    <b:RefOrder>3</b:RefOrder>
  </b:Source>
  <b:Source>
    <b:Tag>Jov82</b:Tag>
    <b:SourceType>JournalArticle</b:SourceType>
    <b:Guid>{5E7908D3-1C12-415D-AB6F-6DB1C5BEC56D}</b:Guid>
    <b:Author>
      <b:Author>
        <b:NameList>
          <b:Person>
            <b:Last>Jovanovic</b:Last>
            <b:First>B.</b:First>
          </b:Person>
        </b:NameList>
      </b:Author>
    </b:Author>
    <b:Title>Selection and the Evolution of Industry</b:Title>
    <b:JournalName>Econometrica, vol. 50, issue 3</b:JournalName>
    <b:Year>1982</b:Year>
    <b:Pages>649-670</b:Pages>
    <b:RefOrder>4</b:RefOrder>
  </b:Source>
  <b:Source>
    <b:Tag>Kir73</b:Tag>
    <b:SourceType>Book</b:SourceType>
    <b:Guid>{808922A2-0298-4796-BC61-E86FE47EAB7D}</b:Guid>
    <b:Author>
      <b:Author>
        <b:NameList>
          <b:Person>
            <b:Last>Kirzner</b:Last>
            <b:First>I.</b:First>
          </b:Person>
        </b:NameList>
      </b:Author>
    </b:Author>
    <b:Title>Competition and Entrepreneurship</b:Title>
    <b:Year>1973</b:Year>
    <b:City>Chicago</b:City>
    <b:Publisher>University of Chicago Press</b:Publisher>
    <b:RefOrder>5</b:RefOrder>
  </b:Source>
  <b:Source>
    <b:Tag>Kle96</b:Tag>
    <b:SourceType>JournalArticle</b:SourceType>
    <b:Guid>{EFF3BDD7-F336-47FC-A072-68F951C82025}</b:Guid>
    <b:Author>
      <b:Author>
        <b:NameList>
          <b:Person>
            <b:Last>Klepper</b:Last>
            <b:First>S.</b:First>
          </b:Person>
        </b:NameList>
      </b:Author>
    </b:Author>
    <b:Title>Entry, Exit, Growth, and Innovation over the Product Life Cycle</b:Title>
    <b:JournalName>American Economic Review, Vol. 86, No.3</b:JournalName>
    <b:Year>1996</b:Year>
    <b:Pages>562-583</b:Pages>
    <b:RefOrder>6</b:RefOrder>
  </b:Source>
  <b:Source>
    <b:Tag>Koo09</b:Tag>
    <b:SourceType>JournalArticle</b:SourceType>
    <b:Guid>{90BEC240-9E46-4E81-92CE-9A53CE951779}</b:Guid>
    <b:Author>
      <b:Author>
        <b:NameList>
          <b:Person>
            <b:Last>Koo</b:Last>
            <b:First>J.</b:First>
          </b:Person>
          <b:Person>
            <b:Last>Kim</b:Last>
            <b:First>T.</b:First>
          </b:Person>
        </b:NameList>
      </b:Author>
    </b:Author>
    <b:Title>When R&amp;D matters for regional growth: A tripod approach</b:Title>
    <b:JournalName>Papers in Regional Science, Volume 88 Number 4</b:JournalName>
    <b:Year>2009</b:Year>
    <b:RefOrder>7</b:RefOrder>
  </b:Source>
  <b:Source>
    <b:Tag>Pit02</b:Tag>
    <b:SourceType>JournalArticle</b:SourceType>
    <b:Guid>{68C46917-7D14-4E15-8E01-06DFDF2B46F6}</b:Guid>
    <b:Author>
      <b:Author>
        <b:NameList>
          <b:Person>
            <b:Last>Pitlik</b:Last>
            <b:First>Hans</b:First>
          </b:Person>
        </b:NameList>
      </b:Author>
    </b:Author>
    <b:Title>The Path of Liberalization and Economic Growth</b:Title>
    <b:JournalName>Kyklos, Vol.29, No.1</b:JournalName>
    <b:Year>2002</b:Year>
    <b:Pages>57-79</b:Pages>
    <b:RefOrder>8</b:RefOrder>
  </b:Source>
  <b:Source>
    <b:Tag>Sch34</b:Tag>
    <b:SourceType>Book</b:SourceType>
    <b:Guid>{A6BC9484-9792-40AC-AB7B-03B4778DF708}</b:Guid>
    <b:Author>
      <b:Author>
        <b:NameList>
          <b:Person>
            <b:Last>Schumpeter</b:Last>
            <b:First>J.</b:First>
          </b:Person>
        </b:NameList>
      </b:Author>
    </b:Author>
    <b:Title>The Theory of Economic Development: An Inquiry into Profits, Capital, Credit, Interest, and the Business Cycle</b:Title>
    <b:Year>1934</b:Year>
    <b:Publisher>Cambridge: Harvard University Press</b:Publisher>
    <b:RefOrder>9</b:RefOrder>
  </b:Source>
  <b:Source>
    <b:Tag>Sol57</b:Tag>
    <b:SourceType>JournalArticle</b:SourceType>
    <b:Guid>{C5FE171C-95EF-440C-97D6-B37DD35270A7}</b:Guid>
    <b:Author>
      <b:Author>
        <b:NameList>
          <b:Person>
            <b:Last>Solow</b:Last>
            <b:First>R.</b:First>
          </b:Person>
        </b:NameList>
      </b:Author>
    </b:Author>
    <b:Title>Technical Change and the Aggregate Production Function</b:Title>
    <b:JournalName>Review of Economic and Statistics,39</b:JournalName>
    <b:Year>1957</b:Year>
    <b:Pages>312-320</b:Pages>
    <b:RefOrder>10</b:RefOrder>
  </b:Source>
  <b:Source>
    <b:Tag>Ver07</b:Tag>
    <b:SourceType>JournalArticle</b:SourceType>
    <b:Guid>{898A9943-8F69-40D2-BE69-71D055B3E33A}</b:Guid>
    <b:Title>What is the Value of Entrepreneurship</b:Title>
    <b:Year>2007</b:Year>
    <b:Author>
      <b:Author>
        <b:NameList>
          <b:Person>
            <b:Last>Versloot</b:Last>
            <b:First>P.</b:First>
          </b:Person>
          <b:Person>
            <b:Last>van Praag</b:Last>
            <b:First>M.</b:First>
          </b:Person>
        </b:NameList>
      </b:Author>
    </b:Author>
    <b:JournalName>A Review of Recent Research.”Small Business Economics, Vol. 29, No.4</b:JournalName>
    <b:Pages>351-382</b:Pages>
    <b:RefOrder>11</b:RefOrder>
  </b:Source>
  <b:Source>
    <b:Tag>Won05</b:Tag>
    <b:SourceType>JournalArticle</b:SourceType>
    <b:Guid>{AC6E71AC-4DE8-45FA-85B8-5D7BDB7DEFFB}</b:Guid>
    <b:Author>
      <b:Author>
        <b:NameList>
          <b:Person>
            <b:Last>Wong</b:Last>
            <b:First>P.</b:First>
          </b:Person>
          <b:Person>
            <b:Last>Ho</b:Last>
            <b:First>Y.</b:First>
          </b:Person>
          <b:Person>
            <b:Last>Autio</b:Last>
            <b:First>E.</b:First>
          </b:Person>
        </b:NameList>
      </b:Author>
    </b:Author>
    <b:Title> Entrepreneurship, innovation and economic growth: evidence from GEM data</b:Title>
    <b:JournalName>Small Business Economics, Vol.24</b:JournalName>
    <b:Year>2005</b:Year>
    <b:Pages>335-350</b:Pages>
    <b:RefOrder>12</b:RefOrder>
  </b:Source>
  <b:Source>
    <b:Tag>Lev92</b:Tag>
    <b:SourceType>JournalArticle</b:SourceType>
    <b:Guid>{BC85D601-6538-4BF0-9CFA-1BEC4B0ED042}</b:Guid>
    <b:Author>
      <b:Author>
        <b:NameList>
          <b:Person>
            <b:Last>Levine</b:Last>
            <b:First>R</b:First>
            <b:Middle>and Renelt, D</b:Middle>
          </b:Person>
        </b:NameList>
      </b:Author>
    </b:Author>
    <b:Title> A sensitivity analysis of cross-country growth regressions</b:Title>
    <b:JournalName>American Economic Review, 82</b:JournalName>
    <b:Year>1992</b:Year>
    <b:Pages>942-963</b:Pages>
    <b:RefOrder>13</b:RefOrder>
  </b:Source>
  <b:Source>
    <b:Tag>Bla00</b:Tag>
    <b:SourceType>JournalArticle</b:SourceType>
    <b:Guid>{5E9E61FD-6F7B-4926-876B-716BE3EFF43A}</b:Guid>
    <b:Author>
      <b:Author>
        <b:NameList>
          <b:Person>
            <b:Last>Blanchower</b:Last>
            <b:First>G.</b:First>
          </b:Person>
        </b:NameList>
      </b:Author>
    </b:Author>
    <b:Title>Self-employment in OECD countries</b:Title>
    <b:JournalName>Labor Economics 7</b:JournalName>
    <b:Year>2000</b:Year>
    <b:Pages>471-505</b:Pages>
    <b:RefOrder>14</b:RefOrder>
  </b:Source>
  <b:Source>
    <b:Tag>DeC10</b:Tag>
    <b:SourceType>JournalArticle</b:SourceType>
    <b:Guid>{5D7EAA52-A939-4B08-822C-02593437DDAE}</b:Guid>
    <b:Author>
      <b:Author>
        <b:NameList>
          <b:Person>
            <b:Last>De Clercq</b:Last>
            <b:First>Dirk</b:First>
          </b:Person>
          <b:Person>
            <b:Last>Wade M.</b:Last>
            <b:First>Danis</b:First>
          </b:Person>
          <b:Person>
            <b:Last>Dakhli</b:Last>
            <b:First>Mourad</b:First>
          </b:Person>
        </b:NameList>
      </b:Author>
    </b:Author>
    <b:Title>The moderating effect of institutional context on the relationship between associational activity and new business activity in emerging economies</b:Title>
    <b:JournalName>International Business Review, Elsevier, vol. 19(1)</b:JournalName>
    <b:Year>2010</b:Year>
    <b:Pages>85-101</b:Pages>
    <b:RefOrder>15</b:RefOrder>
  </b:Source>
  <b:Source>
    <b:Tag>Hop921</b:Tag>
    <b:SourceType>JournalArticle</b:SourceType>
    <b:Guid>{2716008B-7B45-49D7-8A85-A112EB07ACB4}</b:Guid>
    <b:Author>
      <b:Author>
        <b:NameList>
          <b:Person>
            <b:Last>Hopenhayn</b:Last>
            <b:First>Hugo</b:First>
            <b:Middle>A</b:Middle>
          </b:Person>
        </b:NameList>
      </b:Author>
    </b:Author>
    <b:Title>Entry, Exit, and Firm Dynamics in Long Run Equilibrium</b:Title>
    <b:JournalName> Econometrica, Econometric Society, vol. 60(5)</b:JournalName>
    <b:Year>1992</b:Year>
    <b:Pages>1127-1150</b:Pages>
    <b:RefOrder>16</b:RefOrder>
  </b:Source>
  <b:Source>
    <b:Tag>Che09</b:Tag>
    <b:SourceType>JournalArticle</b:SourceType>
    <b:Guid>{D86D68E1-D40C-463B-BA23-79B412565922}</b:Guid>
    <b:Author>
      <b:Author>
        <b:NameList>
          <b:Person>
            <b:Last>Chemin</b:Last>
            <b:First>Matthieu</b:First>
          </b:Person>
        </b:NameList>
      </b:Author>
    </b:Author>
    <b:Title>The impact of the judiciary on entrepreneurship: Evaluation of Pakistan's "Access to Justice Programme</b:Title>
    <b:JournalName>Journal of Public Economics, Elsevier, vol. 93(1-2)</b:JournalName>
    <b:Year>2009</b:Year>
    <b:Pages>114-125</b:Pages>
    <b:RefOrder>17</b:RefOrder>
  </b:Source>
  <b:Source>
    <b:Tag>Chi16</b:Tag>
    <b:SourceType>JournalArticle</b:SourceType>
    <b:Guid>{930F212C-3EB3-455D-A059-01CEE4CC1651}</b:Guid>
    <b:Author>
      <b:Author>
        <b:NameList>
          <b:Person>
            <b:Last>Feki</b:Last>
            <b:First>Chiraz</b:First>
          </b:Person>
          <b:Person>
            <b:Last>Mnif</b:Last>
            <b:First>Sirine</b:First>
          </b:Person>
        </b:NameList>
      </b:Author>
    </b:Author>
    <b:Title>Entrepreneurship, Technological Innovation, and Economic Growth: Empirical Analysis of Panel Data," Journal of the Knowledge Economy, Springer</b:Title>
    <b:JournalName>;Portland International Center for Management of Engineering and Technology (PICMET), Vol 7</b:JournalName>
    <b:Year>2016</b:Year>
    <b:Pages>984-999</b:Pages>
    <b:RefOrder>18</b:RefOrder>
  </b:Source>
  <b:Source>
    <b:Tag>Bal01</b:Tag>
    <b:SourceType>Book</b:SourceType>
    <b:Guid>{D8961AB4-563A-44B9-95F5-63553D7ED6DA}</b:Guid>
    <b:Title> Econometric Analysis of Panel Data, 2nd ed.</b:Title>
    <b:Year>2001</b:Year>
    <b:Author>
      <b:Author>
        <b:NameList>
          <b:Person>
            <b:Last>Baltagi</b:Last>
            <b:First>B.</b:First>
          </b:Person>
        </b:NameList>
      </b:Author>
    </b:Author>
    <b:City> Chichester</b:City>
    <b:Publisher>John Wiley and Sons</b:Publisher>
    <b:RefOrder>19</b:RefOrder>
  </b:Source>
  <b:Source>
    <b:Tag>Wil96</b:Tag>
    <b:SourceType>JournalArticle</b:SourceType>
    <b:Guid>{B6925506-D119-40E5-A366-977B042F1DD3}</b:Guid>
    <b:Author>
      <b:Author>
        <b:NameList>
          <b:Person>
            <b:Last>Baumol</b:Last>
            <b:First>William</b:First>
          </b:Person>
        </b:NameList>
      </b:Author>
    </b:Author>
    <b:Title>Entrepreneurship: Productive, unproductive, and destructive</b:Title>
    <b:JournalName>Journal of Business Venturing, Vol.11, Issue 1</b:JournalName>
    <b:Year>1996</b:Year>
    <b:Pages>3-22</b:Pages>
    <b:RefOrder>20</b:RefOrder>
  </b:Source>
  <b:Source>
    <b:Tag>Sac02</b:Tag>
    <b:SourceType>BookSection</b:SourceType>
    <b:Guid>{F51DCC9F-CC64-43C9-A84F-3ABD17C7B49B}</b:Guid>
    <b:Author>
      <b:Author>
        <b:NameList>
          <b:Person>
            <b:Last>Sachs</b:Last>
            <b:First>Jeffrey</b:First>
            <b:Middle>D.</b:Middle>
          </b:Person>
          <b:Person>
            <b:Last>McArthur</b:Last>
            <b:First>John</b:First>
            <b:Middle>W.</b:Middle>
          </b:Person>
        </b:NameList>
      </b:Author>
    </b:Author>
    <b:Title>Technological advancement and long-term economic growth in Asia</b:Title>
    <b:Year>2002</b:Year>
    <b:Pages>157-185</b:Pages>
    <b:BookTitle>Technology and the New Economy</b:BookTitle>
    <b:Publisher>MIT Press Cambridge</b:Publisher>
    <b:RefOrder>21</b:RefOrder>
  </b:Source>
  <b:Source>
    <b:Tag>Rob00</b:Tag>
    <b:SourceType>JournalArticle</b:SourceType>
    <b:Guid>{C4908E8D-5EC4-4556-8CE0-22082C800144}</b:Guid>
    <b:Title>The role of entrepreneurship in US and European job growth</b:Title>
    <b:Year>2000</b:Year>
    <b:Author>
      <b:Author>
        <b:NameList>
          <b:Person>
            <b:Last>Bednarzik</b:Last>
            <b:First>Robert</b:First>
          </b:Person>
        </b:NameList>
      </b:Author>
    </b:Author>
    <b:JournalName>Monthly labor review / U.S. Department of Labor, Bureau of Labor Statistics 123(7)</b:JournalName>
    <b:Pages>3-16</b:Pages>
    <b:RefOrder>22</b:RefOrder>
  </b:Source>
  <b:Source>
    <b:Tag>Ros93</b:Tag>
    <b:SourceType>JournalArticle</b:SourceType>
    <b:Guid>{FD9E487D-C9F3-43C9-BB28-7461245B7EED}</b:Guid>
    <b:Author>
      <b:Author>
        <b:NameList>
          <b:Person>
            <b:Last>Levine</b:Last>
            <b:First>Ross</b:First>
          </b:Person>
          <b:Person>
            <b:Last>Zervos</b:Last>
            <b:First>Sara</b:First>
          </b:Person>
        </b:NameList>
      </b:Author>
    </b:Author>
    <b:Title>What We Have Learned about Policy and Growth from Cross-Country Regressions?</b:Title>
    <b:JournalName>American Economic Review, vol. 83, issue 2</b:JournalName>
    <b:Year>1993</b:Year>
    <b:Pages>426-430</b:Pages>
    <b:RefOrder>23</b:RefOrder>
  </b:Source>
  <b:Source>
    <b:Tag>Hub081</b:Tag>
    <b:SourceType>JournalArticle</b:SourceType>
    <b:Guid>{420AC3D8-5B7E-44E0-B8B0-61E650BB94FA}</b:Guid>
    <b:Author>
      <b:Author>
        <b:NameList>
          <b:Person>
            <b:Last>Hubbard</b:Last>
            <b:First>R.</b:First>
            <b:Middle>Glenn.</b:Middle>
          </b:Person>
        </b:NameList>
      </b:Author>
    </b:Author>
    <b:Title>Nondestructive Creation: Entrepreneurship and Management   Research in the Study of Growth  </b:Title>
    <b:JournalName>Journal of Policy Modeling, Vol.30, No.4</b:JournalName>
    <b:Year>2008</b:Year>
    <b:Pages>595-602</b:Pages>
    <b:RefOrder>24</b:RefOrder>
  </b:Source>
  <b:Source>
    <b:Tag>Mic11</b:Tag>
    <b:SourceType>JournalArticle</b:SourceType>
    <b:Guid>{BDF3CCD9-3D0A-4F94-BFAF-91471514F24F}</b:Guid>
    <b:Author>
      <b:Author>
        <b:NameList>
          <b:Person>
            <b:Last>Troilo</b:Last>
            <b:First>Michael</b:First>
          </b:Person>
        </b:NameList>
      </b:Author>
    </b:Author>
    <b:Title>Legal institutions and high-growth aspiration entrepreneurship</b:Title>
    <b:JournalName> Economic Systems, Elsevier, vol. 35(2)</b:JournalName>
    <b:Year>2011</b:Year>
    <b:Pages>158-175</b:Pages>
    <b:RefOrder>25</b:RefOrder>
  </b:Source>
  <b:Source>
    <b:Tag>Wen05</b:Tag>
    <b:SourceType>JournalArticle</b:SourceType>
    <b:Guid>{8A5E62D1-2D60-4185-87F6-FB03BB82C09A}</b:Guid>
    <b:Author>
      <b:Author>
        <b:NameList>
          <b:Person>
            <b:Last>Wennekers</b:Last>
            <b:First>S.</b:First>
          </b:Person>
          <b:Person>
            <b:Last>van Stel</b:Last>
            <b:First>A.</b:First>
          </b:Person>
          <b:Person>
            <b:Last>Thurik</b:Last>
            <b:First>R.</b:First>
          </b:Person>
          <b:Person>
            <b:Last>and Reynolds</b:Last>
            <b:First>P.</b:First>
          </b:Person>
        </b:NameList>
      </b:Author>
    </b:Author>
    <b:Title>Nascent Entrepreneurship and the Level of Economic Development</b:Title>
    <b:JournalName>Small Business Economics, 24</b:JournalName>
    <b:Year>2005</b:Year>
    <b:Pages>293-309</b:Pages>
    <b:RefOrder>26</b:RefOrder>
  </b:Source>
  <b:Source>
    <b:Tag>KPM17</b:Tag>
    <b:SourceType>Report</b:SourceType>
    <b:Guid>{89E92B82-D48E-40BC-ADEA-D69446DF31B4}</b:Guid>
    <b:Author>
      <b:Author>
        <b:Corporate>KPMG International Cooperative</b:Corporate>
      </b:Author>
    </b:Author>
    <b:Title>The Road Ahead: Survey of Coporate Social Responsibility</b:Title>
    <b:Year>2017</b:Year>
    <b:URL>www.kpmg.com/crreporting</b:URL>
    <b:Publisher>KPMG</b:Publisher>
    <b:City>Switzerland</b:City>
    <b:Pages>1-57</b:Pages>
    <b:ThesisType>Survey</b:ThesisType>
    <b:YearAccessed>2017</b:YearAccessed>
    <b:MonthAccessed>May</b:MonthAccessed>
    <b:DayAccessed>12</b:DayAccessed>
    <b:RefOrder>1</b:RefOrder>
  </b:Source>
  <b:Source>
    <b:Tag>Can12</b:Tag>
    <b:SourceType>JournalArticle</b:SourceType>
    <b:Guid>{5C5ADEA5-5633-4399-BA39-21D0B547B70C}</b:Guid>
    <b:Author>
      <b:Author>
        <b:NameList>
          <b:Person>
            <b:Last>Canevale</b:Last>
            <b:First>C.</b:First>
          </b:Person>
          <b:Person>
            <b:Last>Mazzuca</b:Last>
            <b:First>M.</b:First>
          </b:Person>
          <b:Person>
            <b:Last>Venturini</b:Last>
            <b:First>S.</b:First>
          </b:Person>
        </b:NameList>
      </b:Author>
    </b:Author>
    <b:Title>Corporatesocial reporting in European banks: The effects of a firm's market value</b:Title>
    <b:JournalName>Corporate Social Responsibility and Environmental Management</b:JournalName>
    <b:Year>2012</b:Year>
    <b:Pages>159-177</b:Pages>
    <b:Volume>19</b:Volume>
    <b:Issue>3</b:Issue>
    <b:DOI>DOI:10.1002/csr.262.</b:DOI>
    <b:RefOrder>2</b:RefOrder>
  </b:Source>
  <b:Source>
    <b:Tag>Sch08</b:Tag>
    <b:SourceType>JournalArticle</b:SourceType>
    <b:Guid>{BEBB7EC8-D088-4821-B49D-05B8CF137504}</b:Guid>
    <b:Author>
      <b:Author>
        <b:NameList>
          <b:Person>
            <b:Last>Scholtens</b:Last>
            <b:First>B.</b:First>
          </b:Person>
          <b:Person>
            <b:Last>Cerin</b:Last>
            <b:First>P.</b:First>
          </b:Person>
          <b:Person>
            <b:Last>Hassel</b:Last>
            <b:First>L.</b:First>
          </b:Person>
        </b:NameList>
      </b:Author>
    </b:Author>
    <b:Title>Sustainable development and socially responsible finance and investing</b:Title>
    <b:JournalName>Sustainable Development</b:JournalName>
    <b:Year>2008</b:Year>
    <b:Pages>137-140</b:Pages>
    <b:Volume>16</b:Volume>
    <b:DOI>DOI:10.1002/sd.359.</b:DOI>
    <b:RefOrder>3</b:RefOrder>
  </b:Source>
  <b:Source>
    <b:Tag>Oyi20</b:Tag>
    <b:SourceType>JournalArticle</b:SourceType>
    <b:Guid>{F390841C-FEB3-45E0-9A08-831DB016E203}</b:Guid>
    <b:Author>
      <b:Author>
        <b:NameList>
          <b:Person>
            <b:Last>Ekundayo</b:Last>
            <b:First>Oyindamola</b:First>
            <b:Middle>Olusegun</b:Middle>
          </b:Person>
          <b:Person>
            <b:Last>Echobu</b:Last>
            <b:First>John</b:First>
          </b:Person>
          <b:Person>
            <b:Last>Ujah</b:Last>
            <b:First>Mercy</b:First>
            <b:Middle>Amina</b:Middle>
          </b:Person>
        </b:NameList>
      </b:Author>
    </b:Author>
    <b:Title>The effect of corporate social responsibility on financial performance of listed industrial goods firms in Nigeria</b:Title>
    <b:JournalName>Journal of Management Sciences</b:JournalName>
    <b:Year>2020</b:Year>
    <b:Pages>49-62</b:Pages>
    <b:Volume>1</b:Volume>
    <b:Issue>1</b:Issue>
    <b:RefOrder>4</b:RefOrder>
  </b:Source>
  <b:Source>
    <b:Tag>Zho17</b:Tag>
    <b:SourceType>JournalArticle</b:SourceType>
    <b:Guid>{B447C0C0-3B82-433D-BED6-633639DFFC36}</b:Guid>
    <b:Author>
      <b:Author>
        <b:NameList>
          <b:Person>
            <b:Last>Zhou</b:Last>
            <b:First>Z.</b:First>
          </b:Person>
          <b:Person>
            <b:Last>Ki</b:Last>
            <b:First>E.</b:First>
          </b:Person>
        </b:NameList>
      </b:Author>
    </b:Author>
    <b:Title>Exploring the role of CSR fit and the length of CSR involvement in routine business and corporate crises setttings.</b:Title>
    <b:JournalName>Pubblic Relations Review</b:JournalName>
    <b:Year>2017</b:Year>
    <b:Pages>10-15</b:Pages>
    <b:Volume>56</b:Volume>
    <b:Issue>5</b:Issue>
    <b:URL>http://doi.org/10.1016/j.pubrev.2017.11.004</b:URL>
    <b:RefOrder>5</b:RefOrder>
  </b:Source>
  <b:Source>
    <b:Tag>Aka13</b:Tag>
    <b:SourceType>JournalArticle</b:SourceType>
    <b:Guid>{AEEC4DAA-5772-4A23-B3AE-3A30D0DD9D8D}</b:Guid>
    <b:Author>
      <b:Author>
        <b:NameList>
          <b:Person>
            <b:Last>Akano</b:Last>
            <b:First>A.</b:First>
            <b:Middle>Y.</b:Middle>
          </b:Person>
          <b:Person>
            <b:Last>Jamiu</b:Last>
            <b:First>O.</b:First>
            <b:Middle>O.</b:Middle>
          </b:Person>
          <b:Person>
            <b:Last>Yaya</b:Last>
            <b:First>O.</b:First>
          </b:Person>
          <b:Person>
            <b:Last>Oluwalogbon</b:Last>
            <b:First>O.</b:First>
            <b:Middle>T.</b:Middle>
          </b:Person>
        </b:NameList>
      </b:Author>
    </b:Author>
    <b:Title>Corporate social responsibility activitiesdisclosure by commercial banks in Nigeria</b:Title>
    <b:JournalName>European Journal of Business and management</b:JournalName>
    <b:Year>2013</b:Year>
    <b:Pages>13-17</b:Pages>
    <b:Volume>5</b:Volume>
    <b:Issue>7</b:Issue>
    <b:RefOrder>6</b:RefOrder>
  </b:Source>
  <b:Source>
    <b:Tag>Bol12</b:Tag>
    <b:SourceType>JournalArticle</b:SourceType>
    <b:Guid>{59A1CBF7-CE24-458C-9692-FC316382C830}</b:Guid>
    <b:Author>
      <b:Author>
        <b:NameList>
          <b:Person>
            <b:Last>Bolanle</b:Last>
            <b:First>A.</b:First>
            <b:Middle>B.</b:Middle>
          </b:Person>
          <b:Person>
            <b:Last>Olanrewaju</b:Last>
            <b:First>A.</b:First>
            <b:Middle>S.</b:Middle>
          </b:Person>
          <b:Person>
            <b:Last>Muyideen</b:Last>
            <b:First>A.</b:First>
            <b:Middle>A.</b:Middle>
          </b:Person>
        </b:NameList>
      </b:Author>
    </b:Author>
    <b:Title>Corporate social responsibility and profitability of Nigerian banks- Causal relationship</b:Title>
    <b:JournalName>Research Journal of Finance and Accounting</b:JournalName>
    <b:Year>2012</b:Year>
    <b:Pages>16-22</b:Pages>
    <b:Volume>3</b:Volume>
    <b:Issue>1</b:Issue>
    <b:RefOrder>7</b:RefOrder>
  </b:Source>
  <b:Source>
    <b:Tag>Uad11</b:Tag>
    <b:SourceType>JournalArticle</b:SourceType>
    <b:Guid>{D7E01234-1D43-4F89-9C12-33720A5671BD}</b:Guid>
    <b:Author>
      <b:Author>
        <b:NameList>
          <b:Person>
            <b:Last>Uadiale</b:Last>
            <b:First>O.</b:First>
            <b:Middle>M.</b:Middle>
          </b:Person>
          <b:Person>
            <b:Last>Fagbemi</b:Last>
            <b:First>T.</b:First>
            <b:Middle>O.</b:Middle>
          </b:Person>
        </b:NameList>
      </b:Author>
    </b:Author>
    <b:Title>Corporate social responsibility and financial performance in developing economies: The Nigerian evidence</b:Title>
    <b:JournalName>Intrnational Academic Conference</b:JournalName>
    <b:Year>2011</b:Year>
    <b:Pages>97-116</b:Pages>
    <b:Volume>35</b:Volume>
    <b:Issue>4</b:Issue>
    <b:RefOrder>8</b:RefOrder>
  </b:Source>
  <b:Source>
    <b:Tag>MZr19</b:Tag>
    <b:SourceType>JournalArticle</b:SourceType>
    <b:Guid>{E2E8042E-1312-470D-B22A-2BD2ADABE5F6}</b:Guid>
    <b:Author>
      <b:Author>
        <b:NameList>
          <b:Person>
            <b:Last>Zraqat</b:Last>
            <b:First>Omar</b:First>
            <b:Middle>M.</b:Middle>
          </b:Person>
        </b:NameList>
      </b:Author>
    </b:Author>
    <b:Title>Sustainability practices disclosure and value relevance: Evidence from Jordan</b:Title>
    <b:JournalName>Modern Applied Science</b:JournalName>
    <b:Year>2019</b:Year>
    <b:Pages>75-86</b:Pages>
    <b:Publisher>Canadian Center of Science and Education</b:Publisher>
    <b:Volume>13</b:Volume>
    <b:Issue>9</b:Issue>
    <b:DOI>doi:10.5539/mas.v13n9p75</b:DOI>
    <b:RefOrder>9</b:RefOrder>
  </b:Source>
  <b:Source>
    <b:Tag>Sel19</b:Tag>
    <b:SourceType>JournalArticle</b:SourceType>
    <b:Guid>{DFB80ACD-9E46-4188-ACE5-07D1D433BA78}</b:Guid>
    <b:Author>
      <b:Author>
        <b:NameList>
          <b:Person>
            <b:Last>Aureli</b:Last>
            <b:First>Selena</b:First>
          </b:Person>
          <b:Person>
            <b:Last>Gigli</b:Last>
            <b:First>Sabrinai</b:First>
          </b:Person>
          <b:Person>
            <b:Last>Medei</b:Last>
            <b:First>Renato</b:First>
          </b:Person>
          <b:Person>
            <b:Last>Supino</b:Last>
            <b:First>Enrico</b:First>
          </b:Person>
        </b:NameList>
      </b:Author>
    </b:Author>
    <b:Title>The value relevance of environmental, social, and governance dislosure: Evidence from Dow Jones sustainability world index listed companies</b:Title>
    <b:JournalName>Corporate Social Responsibility and Environmental Management</b:JournalName>
    <b:Year>2019</b:Year>
    <b:Pages>43-52</b:Pages>
    <b:DOI>DOI: 10.1002/csr.1772</b:DOI>
    <b:RefOrder>10</b:RefOrder>
  </b:Source>
  <b:Source>
    <b:Tag>Eme19</b:Tag>
    <b:SourceType>JournalArticle</b:SourceType>
    <b:Guid>{2CB8382F-7A37-49CC-A4CC-EB0CDACBB0E8}</b:Guid>
    <b:Author>
      <b:Author>
        <b:NameList>
          <b:Person>
            <b:Last>Emeka-Nwokeji</b:Last>
            <b:First>N.</b:First>
            <b:Middle>A.</b:Middle>
          </b:Person>
          <b:Person>
            <b:Last>Osisioma</b:Last>
            <b:First>Benjamin</b:First>
            <b:Middle>C.</b:Middle>
          </b:Person>
        </b:NameList>
      </b:Author>
    </b:Author>
    <b:Title>Sustainability disclosures and market value of firms in emerging economy: Evidence from Nigeria </b:Title>
    <b:JournalName>European Journal of Accounting, Auditing and Finance Research</b:JournalName>
    <b:Year>2019</b:Year>
    <b:Pages>1-19</b:Pages>
    <b:Publisher>European Centre for Research Training and Development UK</b:Publisher>
    <b:Volume>7</b:Volume>
    <b:Issue>3</b:Issue>
    <b:URL>www.eajournals.org</b:URL>
    <b:RefOrder>11</b:RefOrder>
  </b:Source>
  <b:Source>
    <b:Tag>Mir18</b:Tag>
    <b:SourceType>JournalArticle</b:SourceType>
    <b:Guid>{4911A072-C419-4F38-B6F8-F1E75790588B}</b:Guid>
    <b:Author>
      <b:Author>
        <b:NameList>
          <b:Person>
            <b:Last>Miralles-Quiros</b:Last>
            <b:First>Maria</b:First>
          </b:Person>
          <b:Person>
            <b:Last>Miralles-Quiros</b:Last>
            <b:First>Jose</b:First>
          </b:Person>
          <b:Person>
            <b:Last>Arriaiano</b:Last>
            <b:First>Irene</b:First>
            <b:Middle>Guia</b:Middle>
          </b:Person>
        </b:NameList>
      </b:Author>
    </b:Author>
    <b:Title>The value relevance of GRI reporting in European banks</b:Title>
    <b:JournalName>European Journal of Applied Business Management</b:JournalName>
    <b:Year>2018</b:Year>
    <b:Pages>1-16</b:Pages>
    <b:Volume>4</b:Volume>
    <b:Issue>1</b:Issue>
    <b:RefOrder>12</b:RefOrder>
  </b:Source>
  <b:Source>
    <b:Tag>Mic151</b:Tag>
    <b:SourceType>JournalArticle</b:SourceType>
    <b:Guid>{720BB7B1-AE19-40C6-A6C9-3E811BEA31CD}</b:Guid>
    <b:Author>
      <b:Author>
        <b:NameList>
          <b:Person>
            <b:Last>Michelon</b:Last>
            <b:First>G.</b:First>
          </b:Person>
          <b:Person>
            <b:Last>Pilonato</b:Last>
            <b:First>S.</b:First>
          </b:Person>
          <b:Person>
            <b:Last>Ricceri</b:Last>
            <b:First>F.</b:First>
          </b:Person>
        </b:NameList>
      </b:Author>
    </b:Author>
    <b:Title>CSR reporting practices and the quality of disclosure: An empirical analysis</b:Title>
    <b:JournalName>Critical Perspectives on Accounting</b:JournalName>
    <b:Year>2015</b:Year>
    <b:Pages>59-78</b:Pages>
    <b:Volume>33</b:Volume>
    <b:RefOrder>13</b:RefOrder>
  </b:Source>
  <b:Source>
    <b:Tag>Bar01</b:Tag>
    <b:SourceType>JournalArticle</b:SourceType>
    <b:Guid>{40F4353F-5C34-40A5-967D-AB66175630E0}</b:Guid>
    <b:Author>
      <b:Author>
        <b:NameList>
          <b:Person>
            <b:Last>Barth</b:Last>
            <b:First>M.</b:First>
            <b:Middle>E.</b:Middle>
          </b:Person>
          <b:Person>
            <b:Last>Beaver</b:Last>
            <b:First>W.</b:First>
            <b:Middle>H.</b:Middle>
          </b:Person>
          <b:Person>
            <b:Last>Landsman</b:Last>
            <b:First>W.</b:First>
            <b:Middle>R.</b:Middle>
          </b:Person>
        </b:NameList>
      </b:Author>
    </b:Author>
    <b:Title>The relevance of the value relevance literature for financial accounting standard setting: another view. </b:Title>
    <b:JournalName>Journal of Accounting and Economics</b:JournalName>
    <b:Year>2001</b:Year>
    <b:Pages>77-104</b:Pages>
    <b:Volume>31</b:Volume>
    <b:Issue>1</b:Issue>
    <b:URL>https://doi.org/10.1016/S0165-4101(01)00019-2</b:URL>
    <b:RefOrder>14</b:RefOrder>
  </b:Source>
  <b:Source>
    <b:Tag>Sco15</b:Tag>
    <b:SourceType>Book</b:SourceType>
    <b:Guid>{944AD6EE-A06E-48F8-9F38-C4C47B50D581}</b:Guid>
    <b:Author>
      <b:Author>
        <b:NameList>
          <b:Person>
            <b:Last>Scott</b:Last>
            <b:First>W.</b:First>
            <b:Middle>R.</b:Middle>
          </b:Person>
        </b:NameList>
      </b:Author>
    </b:Author>
    <b:Title>Financial Accounting Theory</b:Title>
    <b:Year>2015</b:Year>
    <b:City>Canada</b:City>
    <b:Publisher>PEARSON</b:Publisher>
    <b:Edition>7th </b:Edition>
    <b:RefOrder>15</b:RefOrder>
  </b:Source>
  <b:Source>
    <b:Tag>Aka18</b:Tag>
    <b:SourceType>JournalArticle</b:SourceType>
    <b:Guid>{FF058A35-535D-4BEB-8B00-DF89CD8E0131}</b:Guid>
    <b:Author>
      <b:Author>
        <b:NameList>
          <b:Person>
            <b:Last>Akani</b:Last>
            <b:First>F.</b:First>
            <b:Middle>N.</b:Middle>
          </b:Person>
          <b:Person>
            <b:Last>Briggs</b:Last>
            <b:First>A.</b:First>
            <b:Middle>C.</b:Middle>
          </b:Person>
        </b:NameList>
      </b:Author>
    </b:Author>
    <b:Title>Environmental accounting and value relevance of accounting information: Time series evidence from Nigeria commercial banks</b:Title>
    <b:JournalName>International Journal of Accounting &amp; Finance Review</b:JournalName>
    <b:Year>2018</b:Year>
    <b:Pages>51-67</b:Pages>
    <b:Publisher>Published by Centre for Research on Islamic Banking &amp; Finance and Business,USA</b:Publisher>
    <b:Volume>2</b:Volume>
    <b:Issue>1</b:Issue>
    <b:URL>www.cribfb.com/journal/index.php/ijafr</b:URL>
    <b:RefOrder>16</b:RefOrder>
  </b:Source>
  <b:Source>
    <b:Tag>Dyl02</b:Tag>
    <b:SourceType>JournalArticle</b:SourceType>
    <b:Guid>{A04C53A5-C45F-4DD1-A6DE-6EB5EC6A7732}</b:Guid>
    <b:Author>
      <b:Author>
        <b:NameList>
          <b:Person>
            <b:Last>Dyllick</b:Last>
            <b:First>T.</b:First>
          </b:Person>
          <b:Person>
            <b:Last>Hockerts</b:Last>
            <b:First>K.</b:First>
          </b:Person>
        </b:NameList>
      </b:Author>
    </b:Author>
    <b:Title>Beyond the business case forcorporate sustainability</b:Title>
    <b:Year>2002</b:Year>
    <b:JournalName>Business Strategy and The Environment </b:JournalName>
    <b:Pages>130-141</b:Pages>
    <b:Volume>11</b:Volume>
    <b:RefOrder>17</b:RefOrder>
  </b:Source>
  <b:Source>
    <b:Tag>Rez16</b:Tag>
    <b:SourceType>JournalArticle</b:SourceType>
    <b:Guid>{539F91A0-37FA-4988-B858-FDCB6C77DCCE}</b:Guid>
    <b:Author>
      <b:Author>
        <b:NameList>
          <b:Person>
            <b:Last>Rezaee</b:Last>
            <b:First>Z.</b:First>
          </b:Person>
        </b:NameList>
      </b:Author>
    </b:Author>
    <b:Title>Business sustainability research: A theoretical and integrated perspective </b:Title>
    <b:JournalName>Journal of Accounting Literature</b:JournalName>
    <b:Year>2016</b:Year>
    <b:Pages>48-64.</b:Pages>
    <b:Volume>36</b:Volume>
    <b:RefOrder>18</b:RefOrder>
  </b:Source>
  <b:Source>
    <b:Tag>Dil19</b:Tag>
    <b:SourceType>JournalArticle</b:SourceType>
    <b:Guid>{B3B07413-AB5F-47AF-B152-F6D2798C167A}</b:Guid>
    <b:Author>
      <b:Author>
        <b:NameList>
          <b:Person>
            <b:Last>Dilling</b:Last>
            <b:First>Petra</b:First>
            <b:Middle>F.A.</b:Middle>
          </b:Person>
          <b:Person>
            <b:Last>CayKoylu</b:Last>
            <b:First>Sinan</b:First>
          </b:Person>
        </b:NameList>
      </b:Author>
    </b:Author>
    <b:Title>Determinants of companies that disclose high-quality integrated reports</b:Title>
    <b:JournalName>Sustainability</b:JournalName>
    <b:Year>2019</b:Year>
    <b:Pages>1-31</b:Pages>
    <b:Volume>11</b:Volume>
    <b:DOI>doi:10.3390/su11133744</b:DOI>
    <b:RefOrder>19</b:RefOrder>
  </b:Source>
  <b:Source>
    <b:Tag>Dil18</b:Tag>
    <b:SourceType>JournalArticle</b:SourceType>
    <b:Guid>{D54C0683-5D3D-474B-87CC-D29E17BFC396}</b:Guid>
    <b:Author>
      <b:Author>
        <b:NameList>
          <b:Person>
            <b:Last>Dilling</b:Last>
            <b:First>P.</b:First>
            <b:Middle>F.</b:Middle>
          </b:Person>
          <b:Person>
            <b:Last>Harris</b:Last>
            <b:First>P.</b:First>
          </b:Person>
        </b:NameList>
      </b:Author>
    </b:Author>
    <b:Title>Reporting on long-term value by Canadian companies: A longitudinal assessment</b:Title>
    <b:JournalName>J. Clean. Prod.</b:JournalName>
    <b:Year>2018</b:Year>
    <b:Pages>350-360</b:Pages>
    <b:Volume>191</b:Volume>
    <b:RefOrder>20</b:RefOrder>
  </b:Source>
  <b:Source>
    <b:Tag>Vil17</b:Tag>
    <b:SourceType>JournalArticle</b:SourceType>
    <b:Guid>{39C4DCF8-47F8-42CF-AC2E-BC9FBE73C224}</b:Guid>
    <b:Author>
      <b:Author>
        <b:NameList>
          <b:Person>
            <b:Last>Villiers</b:Last>
            <b:First>C.</b:First>
            <b:Middle>D.</b:Middle>
          </b:Person>
          <b:Person>
            <b:Last>Hsiao</b:Last>
            <b:First>P.</b:First>
            <b:Middle>K.</b:Middle>
          </b:Person>
          <b:Person>
            <b:Last>Maroun</b:Last>
            <b:First>W.</b:First>
          </b:Person>
        </b:NameList>
      </b:Author>
    </b:Author>
    <b:Title>Developing a conceptual model of influences around integrated reporting, new insights and directions future research</b:Title>
    <b:JournalName>Medit. Account. Res.</b:JournalName>
    <b:Year>2017</b:Year>
    <b:Pages>450-460</b:Pages>
    <b:Volume>25</b:Volume>
    <b:RefOrder>21</b:RefOrder>
  </b:Source>
  <b:Source>
    <b:Tag>Ohl95</b:Tag>
    <b:SourceType>JournalArticle</b:SourceType>
    <b:Guid>{9AC29C78-D680-41B5-9661-2D7BBF03E634}</b:Guid>
    <b:Author>
      <b:Author>
        <b:NameList>
          <b:Person>
            <b:Last>Ohlson</b:Last>
            <b:First>J.</b:First>
            <b:Middle>A.</b:Middle>
          </b:Person>
        </b:NameList>
      </b:Author>
    </b:Author>
    <b:Title>Earnings, book values and dividends in equity valuation</b:Title>
    <b:JournalName>Contemporary Accounting Research</b:JournalName>
    <b:Year>1995</b:Year>
    <b:Pages>661-686</b:Pages>
    <b:Volume>11</b:Volume>
    <b:Issue>2</b:Issue>
    <b:DOI>DOI: 10.1111/j.1911-3846.1995.tb00461.x.</b:DOI>
    <b:RefOrder>22</b:RefOrder>
  </b:Source>
  <b:Source xmlns:b="http://schemas.openxmlformats.org/officeDocument/2006/bibliography">
    <b:Tag>Sch09</b:Tag>
    <b:SourceType>JournalArticle</b:SourceType>
    <b:Guid>{39A3A901-5BB5-42C9-9F7D-BF205991FE47}</b:Guid>
    <b:Author>
      <b:Author>
        <b:NameList>
          <b:Person>
            <b:Last>Scholtens</b:Last>
            <b:First>B.</b:First>
          </b:Person>
        </b:NameList>
      </b:Author>
    </b:Author>
    <b:Title>Corporate social responsibility in the international banking industry</b:Title>
    <b:JournalName>Journal of Business Ethics</b:JournalName>
    <b:Year>2009</b:Year>
    <b:Pages>159-175</b:Pages>
    <b:Volume>86</b:Volume>
    <b:DOI>DOI: 10.1007/s10551-008-9841-x.</b:DOI>
    <b:RefOrder>23</b:RefOrder>
  </b:Source>
  <b:Source>
    <b:Tag>Lou14</b:Tag>
    <b:SourceType>JournalArticle</b:SourceType>
    <b:Guid>{60463F5C-481D-4057-A2E9-945952689718}</b:Guid>
    <b:Author>
      <b:Author>
        <b:NameList>
          <b:Person>
            <b:Last>Lourenco</b:Last>
            <b:First>I.</b:First>
            <b:Middle>C.</b:Middle>
          </b:Person>
          <b:Person>
            <b:Last>Callen</b:Last>
            <b:First>J.</b:First>
            <b:Middle>L.</b:Middle>
          </b:Person>
          <b:Person>
            <b:Last>Branco</b:Last>
            <b:First>M.</b:First>
            <b:Middle>C.</b:Middle>
          </b:Person>
          <b:Person>
            <b:Last>Curto</b:Last>
            <b:First>J.</b:First>
            <b:Middle>D.</b:Middle>
          </b:Person>
        </b:NameList>
      </b:Author>
    </b:Author>
    <b:Title>The value relevance of reputation for sustainability leadership</b:Title>
    <b:JournalName>Journal of Business Ethics</b:JournalName>
    <b:Year>2014</b:Year>
    <b:Pages>17-28</b:Pages>
    <b:DOI>DOI 10.1007/s10551-012-1617-7</b:DOI>
    <b:RefOrder>24</b:RefOrder>
  </b:Source>
  <b:Source>
    <b:Tag>Nar19</b:Tag>
    <b:SourceType>ConferenceProceedings</b:SourceType>
    <b:Guid>{91AE4BF5-640A-48B8-A809-BE69F4EA57E4}</b:Guid>
    <b:Author>
      <b:Author>
        <b:NameList>
          <b:Person>
            <b:Last>Narullia</b:Last>
            <b:First>Dwi</b:First>
          </b:Person>
          <b:Person>
            <b:Last>Subekti</b:Last>
            <b:First>Imam</b:First>
          </b:Person>
          <b:Person>
            <b:Last>Azizah</b:Last>
            <b:First>Nurul</b:First>
          </b:Person>
          <b:Person>
            <b:Last>Purnamasari</b:Last>
            <b:First>Fitri</b:First>
          </b:Person>
        </b:NameList>
      </b:Author>
    </b:Author>
    <b:Title>Value relevance of corporate social responsibility disclosure on public companies in ASEAN countries</b:Title>
    <b:Year>2019</b:Year>
    <b:Pages>475–486</b:Pages>
    <b:ConferenceName>3rd International Conference on Economics, Education, Business and Accounting</b:ConferenceName>
    <b:City>Indonesia </b:City>
    <b:Publisher>KnE Social Sciences</b:Publisher>
    <b:DOI>DOI 10.18502/kss.v3i11.4027</b:DOI>
    <b:RefOrder>25</b:RefOrder>
  </b:Source>
  <b:Source>
    <b:Tag>Vil171</b:Tag>
    <b:SourceType>JournalArticle</b:SourceType>
    <b:Guid>{F06BD483-B3F0-4219-9D34-2E3B77FE1FA9}</b:Guid>
    <b:Author>
      <b:Author>
        <b:NameList>
          <b:Person>
            <b:Last>Villiers</b:Last>
            <b:First>C.</b:First>
            <b:Middle>D.</b:Middle>
          </b:Person>
          <b:Person>
            <b:Last>Maroun</b:Last>
            <b:First>W.</b:First>
          </b:Person>
        </b:NameList>
      </b:Author>
    </b:Author>
    <b:Title>The future of sustainability accounting and integrated reporting</b:Title>
    <b:JournalName>Sustain. Account. Integr. Rep.</b:JournalName>
    <b:Year>2017</b:Year>
    <b:Pages>163-170</b:Pages>
    <b:Volume>163</b:Volume>
    <b:RefOrder>26</b:RefOrder>
  </b:Source>
  <b:Source>
    <b:Tag>Kha19</b:Tag>
    <b:SourceType>JournalArticle</b:SourceType>
    <b:Guid>{4D43B10A-8996-4B75-94B4-1D95029A0830}</b:Guid>
    <b:Author>
      <b:Author>
        <b:NameList>
          <b:Person>
            <b:Last>Khaghaany</b:Last>
            <b:First>Maithm</b:First>
          </b:Person>
          <b:Person>
            <b:Last>Kbelah</b:Last>
            <b:First>Sarah</b:First>
          </b:Person>
          <b:Person>
            <b:Last>Almagtome</b:Last>
            <b:First>Akeel</b:First>
          </b:Person>
        </b:NameList>
      </b:Author>
    </b:Author>
    <b:Title>Value relevance of sustainability reporting under an accounting information system: Evidence from the tourism industry</b:Title>
    <b:JournalName>African Journal of Hospitality, Tourism and Leisure</b:JournalName>
    <b:Year>2019</b:Year>
    <b:Pages>1-12</b:Pages>
    <b:Volume>8</b:Volume>
    <b:Issue>Special Edition CUT</b:Issue>
    <b:URL>http//: www.ajhtl.com</b:URL>
    <b:RefOrder>27</b:RefOrder>
  </b:Source>
  <b:Source>
    <b:Tag>Nar18</b:Tag>
    <b:SourceType>JournalArticle</b:SourceType>
    <b:Guid>{FA26BA0D-8303-4D80-B6E6-510761C6B12B}</b:Guid>
    <b:Author>
      <b:Author>
        <b:NameList>
          <b:Person>
            <b:Last>Narullia</b:Last>
            <b:First>Dwi</b:First>
          </b:Person>
          <b:Person>
            <b:Last>Subroto</b:Last>
            <b:First>Bambang</b:First>
          </b:Person>
        </b:NameList>
      </b:Author>
    </b:Author>
    <b:Title>Value relevance of accounting information and corporate social responsibility in Indonesia and Singapore</b:Title>
    <b:JournalName>Journal of Applied Management</b:JournalName>
    <b:Year>2018</b:Year>
    <b:Pages>9-19</b:Pages>
    <b:Volume>16</b:Volume>
    <b:Issue>1</b:Issue>
    <b:DOI>DOI: http://dx.doi.org/10.21776/ub.jam.2018.016.01.02</b:DOI>
    <b:RefOrder>28</b:RefOrder>
  </b:Source>
  <b:Source>
    <b:Tag>Sut18</b:Tag>
    <b:SourceType>JournalArticle</b:SourceType>
    <b:Guid>{1BDA5D42-3350-4FBF-B3FC-1FC0B11E010F}</b:Guid>
    <b:Author>
      <b:Author>
        <b:NameList>
          <b:Person>
            <b:Last>Sutopo</b:Last>
            <b:First>Bambang</b:First>
          </b:Person>
          <b:Person>
            <b:Last>Kot</b:Last>
            <b:First>Sabastian</b:First>
          </b:Person>
          <b:Person>
            <b:Last>Adiati</b:Last>
            <b:First>Arum</b:First>
            <b:Middle>Kusumaningdyah</b:Middle>
          </b:Person>
          <b:Person>
            <b:Last>Ardila</b:Last>
            <b:First>Lina</b:First>
            <b:Middle>Nur</b:Middle>
          </b:Person>
        </b:NameList>
      </b:Author>
    </b:Author>
    <b:Title>Sustainability reporting and value relevance of financial statements</b:Title>
    <b:JournalName>Sustainability</b:JournalName>
    <b:Year>2018</b:Year>
    <b:Pages>1-14</b:Pages>
    <b:Volume>10</b:Volume>
    <b:DOI>doi:10.3390/su10030678</b:DOI>
    <b:RefOrder>29</b:RefOrder>
  </b:Source>
  <b:Source>
    <b:Tag>Okp18</b:Tag>
    <b:SourceType>JournalArticle</b:SourceType>
    <b:Guid>{48E19826-4B3B-4C42-9605-89A4ECADAA99}</b:Guid>
    <b:Author>
      <b:Author>
        <b:NameList>
          <b:Person>
            <b:Last>Okpala</b:Last>
            <b:First>O.</b:First>
            <b:Middle>P.</b:Middle>
          </b:Person>
          <b:Person>
            <b:Last>Iredele</b:Last>
            <b:First>O.</b:First>
            <b:Middle>O.</b:Middle>
          </b:Person>
        </b:NameList>
      </b:Author>
    </b:Author>
    <b:Title>Corporate social and environmental disclosures and market value of listed firms in Nigeria.</b:Title>
    <b:JournalName>Copernican Journal of Finance &amp; Accounting </b:JournalName>
    <b:Year>2018</b:Year>
    <b:Pages>9–28 </b:Pages>
    <b:Volume>7</b:Volume>
    <b:Issue>3</b:Issue>
    <b:URL>http://dx.doi.org/10.12775/CJFA.2018.013</b:URL>
    <b:RefOrder>30</b:RefOrder>
  </b:Source>
  <b:Source>
    <b:Tag>Git18</b:Tag>
    <b:SourceType>JournalArticle</b:SourceType>
    <b:Guid>{09C2D086-EBDD-4CC5-83C0-746BDE2F595F}</b:Guid>
    <b:Author>
      <b:Author>
        <b:NameList>
          <b:Person>
            <b:Last>Gitahi</b:Last>
            <b:First>J.</b:First>
          </b:Person>
          <b:Person>
            <b:Last>Nasieku</b:Last>
            <b:First>T.</b:First>
          </b:Person>
          <b:Person>
            <b:Last>Memba</b:Last>
            <b:First>F.</b:First>
          </b:Person>
        </b:NameList>
      </b:Author>
    </b:Author>
    <b:Title>Corporate social responsibility disclosure and the value relevance of annual reports for listed banks in Kenya</b:Title>
    <b:JournalName>European Scientific Journal</b:JournalName>
    <b:Year>2018</b:Year>
    <b:Pages>329-349</b:Pages>
    <b:Volume>14</b:Volume>
    <b:Issue>4</b:Issue>
    <b:DOI>Doi: 10.19044/esj.2018.v14n4p329</b:DOI>
    <b:RefOrder>31</b:RefOrder>
  </b:Source>
  <b:Source>
    <b:Tag>Can</b:Tag>
    <b:SourceType>Book</b:SourceType>
    <b:Guid>{9A406EEC-F3FF-4D51-985D-EE076945BE9D}</b:Guid>
    <b:Author>
      <b:Author>
        <b:NameList>
          <b:Person>
            <b:Last>Canova</b:Last>
            <b:First>F.</b:First>
          </b:Person>
        </b:NameList>
      </b:Author>
    </b:Author>
    <b:Title>Vector autoregressive models: specification, estimation, inference, and forecasting.</b:Title>
    <b:Publisher>Hnadbook of Applied Econometrics: Macroeconomics.</b:Publisher>
    <b:Year>1995</b:Year>
    <b:RefOrder>6</b:RefOrder>
  </b:Source>
  <b:Source>
    <b:Tag>Tah23</b:Tag>
    <b:SourceType>InternetSite</b:SourceType>
    <b:Guid>{A622A542-8E45-4A3C-AA24-9386A3206B48}</b:Guid>
    <b:Author>
      <b:Author>
        <b:NameList>
          <b:Person>
            <b:Last>Abdulsalam</b:Last>
            <b:First>Taha</b:First>
            <b:Middle>Ahmed</b:Middle>
          </b:Person>
        </b:NameList>
      </b:Author>
    </b:Author>
    <b:Title>IRAQ STOCK EXCHANGE</b:Title>
    <b:Year>2023</b:Year>
    <b:Month>Jan</b:Month>
    <b:Day>31</b:Day>
    <b:URL>https://feas.org/users/iraq-stock-exchange_test/</b:URL>
    <b:RefOrder>1</b:RefOrder>
  </b:Source>
</b:Sources>
</file>

<file path=customXml/itemProps1.xml><?xml version="1.0" encoding="utf-8"?>
<ds:datastoreItem xmlns:ds="http://schemas.openxmlformats.org/officeDocument/2006/customXml" ds:itemID="{30808201-4E92-45A0-8FCC-CCC345660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1871</Words>
  <Characters>10668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2023-05-06T18:40:00Z</dcterms:created>
  <dcterms:modified xsi:type="dcterms:W3CDTF">2023-06-20T10:16:00Z</dcterms:modified>
</cp:coreProperties>
</file>